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6B5E" w:rsidRPr="008F1DC7" w:rsidRDefault="003129E8" w:rsidP="00DD6B5E">
      <w:pPr>
        <w:jc w:val="right"/>
        <w:rPr>
          <w:rFonts w:cs="Arial"/>
          <w:b/>
          <w:sz w:val="48"/>
          <w:szCs w:val="48"/>
        </w:rPr>
      </w:pPr>
      <w:bookmarkStart w:id="0" w:name="_Toc153189646"/>
      <w:r w:rsidRPr="008F1DC7">
        <w:rPr>
          <w:rFonts w:cs="Arial"/>
          <w:b/>
          <w:sz w:val="48"/>
          <w:szCs w:val="48"/>
        </w:rPr>
        <w:t xml:space="preserve">Work Paper </w:t>
      </w:r>
      <w:bookmarkEnd w:id="0"/>
      <w:r w:rsidR="00986E21" w:rsidRPr="008F1DC7">
        <w:rPr>
          <w:rFonts w:cs="Arial"/>
          <w:b/>
          <w:sz w:val="48"/>
          <w:szCs w:val="48"/>
        </w:rPr>
        <w:t>PGECOFST109</w:t>
      </w:r>
    </w:p>
    <w:p w:rsidR="00A167EC" w:rsidRPr="008F1DC7" w:rsidRDefault="00986E21" w:rsidP="00A167EC">
      <w:pPr>
        <w:jc w:val="right"/>
        <w:rPr>
          <w:rFonts w:cs="Arial"/>
          <w:b/>
          <w:sz w:val="48"/>
          <w:szCs w:val="48"/>
        </w:rPr>
      </w:pPr>
      <w:r w:rsidRPr="008F1DC7">
        <w:rPr>
          <w:rFonts w:cs="Arial"/>
          <w:b/>
          <w:sz w:val="48"/>
          <w:szCs w:val="48"/>
        </w:rPr>
        <w:t>Commercial Rack Oven - Gas</w:t>
      </w:r>
    </w:p>
    <w:p w:rsidR="003129E8" w:rsidRPr="008F1DC7" w:rsidRDefault="003129E8" w:rsidP="002E0043">
      <w:pPr>
        <w:jc w:val="right"/>
        <w:rPr>
          <w:rFonts w:cs="Arial"/>
          <w:b/>
          <w:sz w:val="48"/>
          <w:szCs w:val="48"/>
        </w:rPr>
      </w:pPr>
      <w:bookmarkStart w:id="1" w:name="_Toc153189647"/>
      <w:r w:rsidRPr="008F1DC7">
        <w:rPr>
          <w:rFonts w:cs="Arial"/>
          <w:b/>
          <w:sz w:val="48"/>
          <w:szCs w:val="48"/>
        </w:rPr>
        <w:t>Revision #</w:t>
      </w:r>
      <w:bookmarkEnd w:id="1"/>
      <w:r w:rsidR="00D7047A" w:rsidRPr="008F1DC7">
        <w:rPr>
          <w:rFonts w:cs="Arial"/>
          <w:b/>
          <w:sz w:val="48"/>
          <w:szCs w:val="48"/>
        </w:rPr>
        <w:t xml:space="preserve"> </w:t>
      </w:r>
      <w:r w:rsidR="001F52D7">
        <w:rPr>
          <w:rFonts w:cs="Arial"/>
          <w:b/>
          <w:sz w:val="48"/>
          <w:szCs w:val="48"/>
        </w:rPr>
        <w:t>6</w:t>
      </w:r>
    </w:p>
    <w:p w:rsidR="003129E8" w:rsidRPr="008F1DC7" w:rsidRDefault="003129E8" w:rsidP="003129E8"/>
    <w:p w:rsidR="00D7047A" w:rsidRPr="008F1DC7" w:rsidRDefault="00DD6B5E" w:rsidP="00D7047A">
      <w:pPr>
        <w:pBdr>
          <w:bottom w:val="single" w:sz="4" w:space="1" w:color="auto"/>
        </w:pBdr>
        <w:rPr>
          <w:rFonts w:cs="Arial"/>
          <w:b/>
          <w:sz w:val="36"/>
          <w:szCs w:val="36"/>
        </w:rPr>
      </w:pPr>
      <w:r w:rsidRPr="008F1DC7">
        <w:rPr>
          <w:rFonts w:cs="Arial"/>
          <w:b/>
          <w:sz w:val="36"/>
          <w:szCs w:val="36"/>
        </w:rPr>
        <w:t>Pacific Gas &amp; Electric</w:t>
      </w:r>
      <w:r w:rsidR="00DF21B8" w:rsidRPr="008F1DC7">
        <w:rPr>
          <w:rFonts w:cs="Arial"/>
          <w:b/>
          <w:sz w:val="36"/>
          <w:szCs w:val="36"/>
        </w:rPr>
        <w:t xml:space="preserve"> Company</w:t>
      </w:r>
    </w:p>
    <w:p w:rsidR="00D7047A" w:rsidRPr="008F1DC7" w:rsidRDefault="00661864" w:rsidP="00D7047A">
      <w:pPr>
        <w:rPr>
          <w:rFonts w:cs="Arial"/>
          <w:b/>
          <w:sz w:val="32"/>
          <w:szCs w:val="32"/>
        </w:rPr>
      </w:pPr>
      <w:r w:rsidRPr="008F1DC7">
        <w:rPr>
          <w:rFonts w:cs="Arial"/>
          <w:b/>
          <w:sz w:val="32"/>
          <w:szCs w:val="32"/>
        </w:rPr>
        <w:t xml:space="preserve">Customer Energy Solutions </w:t>
      </w:r>
    </w:p>
    <w:p w:rsidR="00E34E73" w:rsidRPr="008F1DC7" w:rsidRDefault="00E34E73" w:rsidP="00324D0F">
      <w:pPr>
        <w:rPr>
          <w:rFonts w:cs="Arial"/>
          <w:b/>
          <w:highlight w:val="cyan"/>
        </w:rPr>
      </w:pPr>
    </w:p>
    <w:p w:rsidR="00C274E0" w:rsidRPr="008F1DC7" w:rsidRDefault="00C274E0" w:rsidP="00324D0F">
      <w:pPr>
        <w:rPr>
          <w:rFonts w:cs="Arial"/>
          <w:b/>
          <w:highlight w:val="cyan"/>
        </w:rPr>
      </w:pPr>
    </w:p>
    <w:p w:rsidR="00C274E0" w:rsidRPr="008F1DC7" w:rsidRDefault="00C274E0" w:rsidP="00324D0F">
      <w:pPr>
        <w:rPr>
          <w:rFonts w:cs="Arial"/>
          <w:b/>
          <w:highlight w:val="cyan"/>
        </w:rPr>
      </w:pPr>
    </w:p>
    <w:p w:rsidR="00324D0F" w:rsidRPr="008F1DC7" w:rsidRDefault="00324D0F" w:rsidP="00324D0F">
      <w:pPr>
        <w:rPr>
          <w:rFonts w:cs="Arial"/>
          <w:b/>
          <w:bCs/>
          <w:i/>
        </w:rPr>
      </w:pPr>
    </w:p>
    <w:p w:rsidR="00324D0F" w:rsidRPr="008F1DC7" w:rsidRDefault="00986E21" w:rsidP="00A167EC">
      <w:pPr>
        <w:ind w:right="-720"/>
        <w:rPr>
          <w:rFonts w:cs="Arial"/>
          <w:b/>
          <w:sz w:val="72"/>
          <w:szCs w:val="72"/>
        </w:rPr>
      </w:pPr>
      <w:r w:rsidRPr="008F1DC7">
        <w:rPr>
          <w:rFonts w:cs="Arial"/>
          <w:b/>
          <w:sz w:val="72"/>
          <w:szCs w:val="72"/>
        </w:rPr>
        <w:t>Commercial Rack Oven - Gas</w:t>
      </w:r>
    </w:p>
    <w:p w:rsidR="002D4621" w:rsidRPr="008F1DC7" w:rsidRDefault="00A167EC" w:rsidP="00986E21">
      <w:pPr>
        <w:ind w:right="-720"/>
        <w:rPr>
          <w:rFonts w:cs="Arial"/>
          <w:b/>
          <w:i/>
        </w:rPr>
      </w:pPr>
      <w:r w:rsidRPr="008F1DC7">
        <w:rPr>
          <w:rFonts w:cs="Arial"/>
          <w:b/>
        </w:rPr>
        <w:t xml:space="preserve">Measure Codes </w:t>
      </w:r>
      <w:r w:rsidR="00986E21" w:rsidRPr="008F1DC7">
        <w:rPr>
          <w:rFonts w:cs="Arial"/>
          <w:b/>
        </w:rPr>
        <w:t>F</w:t>
      </w:r>
      <w:r w:rsidR="001F52D7">
        <w:rPr>
          <w:rFonts w:cs="Arial"/>
          <w:b/>
        </w:rPr>
        <w:t>207</w:t>
      </w:r>
    </w:p>
    <w:p w:rsidR="00CB3583" w:rsidRPr="008F1DC7" w:rsidRDefault="00CB3583" w:rsidP="002E0043">
      <w:pPr>
        <w:rPr>
          <w:rFonts w:cs="Arial"/>
          <w:b/>
          <w:i/>
          <w:highlight w:val="cyan"/>
        </w:rPr>
      </w:pPr>
    </w:p>
    <w:p w:rsidR="003D3F36" w:rsidRPr="008F1DC7" w:rsidRDefault="003D3F36" w:rsidP="00844B27">
      <w:pPr>
        <w:rPr>
          <w:rFonts w:cs="Arial"/>
          <w:b/>
          <w:i/>
          <w:highlight w:val="cyan"/>
        </w:rPr>
      </w:pPr>
    </w:p>
    <w:p w:rsidR="00E84DBD" w:rsidRPr="008F1DC7"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534386" w:rsidRPr="00C274E0" w:rsidRDefault="00534386" w:rsidP="00844B27">
      <w:pPr>
        <w:rPr>
          <w:rFonts w:cs="Arial"/>
          <w:b/>
          <w:i/>
        </w:rPr>
        <w:sectPr w:rsidR="00534386" w:rsidRPr="00C274E0" w:rsidSect="00E03431">
          <w:headerReference w:type="even" r:id="rId11"/>
          <w:headerReference w:type="default" r:id="rId12"/>
          <w:footerReference w:type="even" r:id="rId13"/>
          <w:footerReference w:type="default" r:id="rId14"/>
          <w:footerReference w:type="first" r:id="rId15"/>
          <w:endnotePr>
            <w:numFmt w:val="decimal"/>
          </w:endnotePr>
          <w:pgSz w:w="12240" w:h="15840" w:code="1"/>
          <w:pgMar w:top="1440" w:right="1800" w:bottom="1440" w:left="1800" w:header="720" w:footer="720" w:gutter="0"/>
          <w:pgNumType w:fmt="lowerRoman"/>
          <w:cols w:space="720"/>
          <w:titlePg/>
          <w:docGrid w:linePitch="360"/>
        </w:sectPr>
      </w:pPr>
    </w:p>
    <w:p w:rsidR="00E71EF1" w:rsidRDefault="00E731C6" w:rsidP="00E71EF1">
      <w:pPr>
        <w:pStyle w:val="Heading1"/>
      </w:pPr>
      <w:bookmarkStart w:id="2" w:name="_Toc304800192"/>
      <w:bookmarkStart w:id="3" w:name="_Toc324318330"/>
      <w:bookmarkStart w:id="4" w:name="_Toc324340474"/>
      <w:bookmarkStart w:id="5" w:name="_Toc447297380"/>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A40022" w:rsidRPr="00A55DD1" w:rsidTr="00A40022">
        <w:trPr>
          <w:trHeight w:val="465"/>
        </w:trPr>
        <w:tc>
          <w:tcPr>
            <w:tcW w:w="4161" w:type="dxa"/>
            <w:shd w:val="pct20" w:color="000000" w:fill="FFFFFF"/>
          </w:tcPr>
          <w:p w:rsidR="00A40022" w:rsidRPr="00610FC6" w:rsidRDefault="00A40022" w:rsidP="0028709C">
            <w:pPr>
              <w:rPr>
                <w:rStyle w:val="Strong"/>
              </w:rPr>
            </w:pPr>
            <w:r w:rsidRPr="00610FC6">
              <w:rPr>
                <w:rStyle w:val="Strong"/>
              </w:rPr>
              <w:t>Applicable Measure Codes:</w:t>
            </w:r>
          </w:p>
        </w:tc>
        <w:tc>
          <w:tcPr>
            <w:tcW w:w="5487" w:type="dxa"/>
            <w:shd w:val="pct20" w:color="000000" w:fill="FFFFFF"/>
          </w:tcPr>
          <w:p w:rsidR="00A40022" w:rsidRPr="000E22C9" w:rsidRDefault="001F52D7" w:rsidP="0028709C">
            <w:pPr>
              <w:rPr>
                <w:rFonts w:cs="Arial"/>
                <w:b/>
                <w:bCs/>
                <w:sz w:val="20"/>
                <w:szCs w:val="20"/>
              </w:rPr>
            </w:pPr>
            <w:r>
              <w:rPr>
                <w:rFonts w:cs="Arial"/>
                <w:b/>
                <w:bCs/>
                <w:sz w:val="20"/>
                <w:szCs w:val="20"/>
              </w:rPr>
              <w:t>F207</w:t>
            </w:r>
          </w:p>
        </w:tc>
      </w:tr>
      <w:tr w:rsidR="000571F6" w:rsidRPr="00A55DD1" w:rsidTr="00783DAC">
        <w:trPr>
          <w:trHeight w:val="465"/>
        </w:trPr>
        <w:tc>
          <w:tcPr>
            <w:tcW w:w="4161" w:type="dxa"/>
            <w:shd w:val="pct5" w:color="000000" w:fill="FFFFFF"/>
          </w:tcPr>
          <w:p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rsidR="000571F6" w:rsidRPr="000E22C9" w:rsidRDefault="00A40022" w:rsidP="005164A6">
            <w:pPr>
              <w:rPr>
                <w:rFonts w:cs="Arial"/>
                <w:sz w:val="20"/>
                <w:szCs w:val="20"/>
              </w:rPr>
            </w:pPr>
            <w:r>
              <w:rPr>
                <w:rFonts w:cs="Arial"/>
                <w:sz w:val="20"/>
                <w:szCs w:val="20"/>
              </w:rPr>
              <w:t>Commercial Rack Oven - Gas</w:t>
            </w:r>
          </w:p>
        </w:tc>
      </w:tr>
      <w:tr w:rsidR="000571F6" w:rsidRPr="00A55DD1" w:rsidTr="00783DAC">
        <w:trPr>
          <w:trHeight w:val="465"/>
        </w:trPr>
        <w:tc>
          <w:tcPr>
            <w:tcW w:w="4161"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rsidR="000571F6" w:rsidRPr="000E22C9" w:rsidRDefault="00A40022" w:rsidP="000A2ABA">
            <w:pPr>
              <w:rPr>
                <w:rFonts w:cs="Arial"/>
                <w:sz w:val="20"/>
                <w:szCs w:val="20"/>
              </w:rPr>
            </w:pPr>
            <w:r>
              <w:rPr>
                <w:rFonts w:cs="Arial"/>
                <w:sz w:val="20"/>
                <w:szCs w:val="20"/>
              </w:rPr>
              <w:t xml:space="preserve">Each  </w:t>
            </w:r>
          </w:p>
        </w:tc>
      </w:tr>
      <w:tr w:rsidR="000571F6" w:rsidRPr="00A55DD1" w:rsidTr="00783DAC">
        <w:trPr>
          <w:trHeight w:val="465"/>
        </w:trPr>
        <w:tc>
          <w:tcPr>
            <w:tcW w:w="4161" w:type="dxa"/>
            <w:shd w:val="pct5" w:color="000000" w:fill="FFFFFF"/>
          </w:tcPr>
          <w:p w:rsidR="000571F6" w:rsidRPr="00610FC6" w:rsidRDefault="00EB367C" w:rsidP="0028709C">
            <w:pPr>
              <w:rPr>
                <w:rStyle w:val="Strong"/>
              </w:rPr>
            </w:pPr>
            <w:r w:rsidRPr="00610FC6">
              <w:rPr>
                <w:rStyle w:val="Strong"/>
              </w:rPr>
              <w:t>Base Case Description:</w:t>
            </w:r>
          </w:p>
        </w:tc>
        <w:tc>
          <w:tcPr>
            <w:tcW w:w="5487" w:type="dxa"/>
            <w:shd w:val="pct5" w:color="000000" w:fill="FFFFFF"/>
          </w:tcPr>
          <w:p w:rsidR="005F57B5" w:rsidRPr="000E22C9" w:rsidRDefault="00A40022" w:rsidP="000A2ABA">
            <w:pPr>
              <w:rPr>
                <w:rFonts w:cs="Arial"/>
                <w:sz w:val="20"/>
                <w:szCs w:val="20"/>
              </w:rPr>
            </w:pPr>
            <w:r>
              <w:rPr>
                <w:rFonts w:cs="Arial"/>
                <w:sz w:val="20"/>
                <w:szCs w:val="20"/>
              </w:rPr>
              <w:t>Source: PG&amp;E Calculations, Existing Rack Oven</w:t>
            </w:r>
          </w:p>
        </w:tc>
      </w:tr>
      <w:tr w:rsidR="000571F6" w:rsidRPr="00A55DD1" w:rsidTr="00783DAC">
        <w:trPr>
          <w:trHeight w:val="465"/>
        </w:trPr>
        <w:tc>
          <w:tcPr>
            <w:tcW w:w="4161" w:type="dxa"/>
            <w:shd w:val="pct20" w:color="000000" w:fill="FFFFFF"/>
          </w:tcPr>
          <w:p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rsidR="000571F6" w:rsidRPr="000E22C9" w:rsidRDefault="00DF7681" w:rsidP="00A40022">
            <w:pPr>
              <w:rPr>
                <w:rFonts w:cs="Arial"/>
                <w:sz w:val="20"/>
                <w:szCs w:val="20"/>
              </w:rPr>
            </w:pPr>
            <w:r w:rsidRPr="000E22C9">
              <w:rPr>
                <w:rFonts w:cs="Arial"/>
                <w:sz w:val="20"/>
                <w:szCs w:val="20"/>
              </w:rPr>
              <w:t xml:space="preserve">Source: </w:t>
            </w:r>
            <w:r w:rsidR="00A40022">
              <w:rPr>
                <w:rFonts w:cs="Arial"/>
                <w:sz w:val="20"/>
                <w:szCs w:val="20"/>
              </w:rPr>
              <w:t>PG&amp;E Calculations  5,405 Therms per year</w:t>
            </w:r>
          </w:p>
        </w:tc>
      </w:tr>
      <w:tr w:rsidR="002C4F1C" w:rsidRPr="00A55DD1" w:rsidTr="00783DAC">
        <w:trPr>
          <w:trHeight w:val="465"/>
        </w:trPr>
        <w:tc>
          <w:tcPr>
            <w:tcW w:w="4161"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487" w:type="dxa"/>
            <w:shd w:val="pct5" w:color="000000" w:fill="FFFFFF"/>
          </w:tcPr>
          <w:p w:rsidR="002C4F1C" w:rsidRPr="000E22C9" w:rsidRDefault="00DF7681" w:rsidP="00A40022">
            <w:pPr>
              <w:rPr>
                <w:rFonts w:cs="Arial"/>
                <w:sz w:val="20"/>
                <w:szCs w:val="20"/>
              </w:rPr>
            </w:pPr>
            <w:r w:rsidRPr="000E22C9">
              <w:rPr>
                <w:rFonts w:cs="Arial"/>
                <w:sz w:val="20"/>
                <w:szCs w:val="20"/>
              </w:rPr>
              <w:t>Source:</w:t>
            </w:r>
            <w:r w:rsidR="00A40022">
              <w:rPr>
                <w:rFonts w:cs="Arial"/>
                <w:sz w:val="20"/>
                <w:szCs w:val="20"/>
              </w:rPr>
              <w:t xml:space="preserve"> PG&amp;E Calculations 3,301 Therms per year</w:t>
            </w:r>
          </w:p>
        </w:tc>
      </w:tr>
      <w:tr w:rsidR="002C4F1C" w:rsidRPr="00A55DD1" w:rsidTr="00783DAC">
        <w:trPr>
          <w:trHeight w:val="465"/>
        </w:trPr>
        <w:tc>
          <w:tcPr>
            <w:tcW w:w="4161" w:type="dxa"/>
            <w:shd w:val="pct20" w:color="000000" w:fill="FFFFFF"/>
          </w:tcPr>
          <w:p w:rsidR="00610FC6" w:rsidRPr="00610FC6" w:rsidRDefault="002C4F1C" w:rsidP="00A55DD1">
            <w:pPr>
              <w:rPr>
                <w:rStyle w:val="Strong"/>
              </w:rPr>
            </w:pPr>
            <w:r w:rsidRPr="00610FC6">
              <w:rPr>
                <w:rStyle w:val="Strong"/>
              </w:rPr>
              <w:t xml:space="preserve">Energy Savings </w:t>
            </w:r>
          </w:p>
          <w:p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rsidR="002C4F1C" w:rsidRPr="000E22C9" w:rsidRDefault="00A84D4B" w:rsidP="00A40022">
            <w:pPr>
              <w:rPr>
                <w:rFonts w:cs="Arial"/>
                <w:sz w:val="20"/>
                <w:szCs w:val="20"/>
              </w:rPr>
            </w:pPr>
            <w:r w:rsidRPr="000E22C9">
              <w:rPr>
                <w:rFonts w:cs="Arial"/>
                <w:sz w:val="20"/>
                <w:szCs w:val="20"/>
              </w:rPr>
              <w:t xml:space="preserve">Source: </w:t>
            </w:r>
            <w:r w:rsidR="00A40022">
              <w:rPr>
                <w:rFonts w:cs="Arial"/>
                <w:sz w:val="20"/>
                <w:szCs w:val="20"/>
              </w:rPr>
              <w:t>PG&amp;E Calculations 2,104 Therms per year</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rsidR="000571F6" w:rsidRPr="000E22C9" w:rsidRDefault="00A40022" w:rsidP="0028709C">
            <w:pPr>
              <w:rPr>
                <w:rFonts w:cs="Arial"/>
                <w:sz w:val="20"/>
                <w:szCs w:val="20"/>
              </w:rPr>
            </w:pPr>
            <w:r>
              <w:rPr>
                <w:rFonts w:cs="Arial"/>
                <w:sz w:val="20"/>
                <w:szCs w:val="20"/>
              </w:rPr>
              <w:t>Source: PG&amp;E Calculations per Rack Oven</w:t>
            </w:r>
          </w:p>
        </w:tc>
      </w:tr>
      <w:tr w:rsidR="007B44FB" w:rsidRPr="00A55DD1" w:rsidTr="00783DAC">
        <w:trPr>
          <w:trHeight w:val="465"/>
        </w:trPr>
        <w:tc>
          <w:tcPr>
            <w:tcW w:w="4161" w:type="dxa"/>
            <w:shd w:val="pct20" w:color="000000" w:fill="FFFFFF"/>
          </w:tcPr>
          <w:p w:rsidR="007B44FB" w:rsidRPr="00610FC6" w:rsidRDefault="007B44FB" w:rsidP="0028709C">
            <w:pPr>
              <w:rPr>
                <w:rStyle w:val="Strong"/>
                <w:highlight w:val="cyan"/>
              </w:rPr>
            </w:pPr>
            <w:r w:rsidRPr="00610FC6">
              <w:rPr>
                <w:rStyle w:val="Strong"/>
              </w:rPr>
              <w:t>Base Case Equipment Cost ($/unit):</w:t>
            </w:r>
          </w:p>
          <w:p w:rsidR="00806EE8" w:rsidRPr="000E22C9" w:rsidRDefault="00806EE8" w:rsidP="000E22C9">
            <w:pPr>
              <w:rPr>
                <w:highlight w:val="cyan"/>
              </w:rPr>
            </w:pPr>
          </w:p>
        </w:tc>
        <w:tc>
          <w:tcPr>
            <w:tcW w:w="5487" w:type="dxa"/>
            <w:shd w:val="pct20" w:color="000000" w:fill="FFFFFF"/>
          </w:tcPr>
          <w:p w:rsidR="007B44FB" w:rsidRPr="000E22C9" w:rsidRDefault="002E40A2" w:rsidP="00A40022">
            <w:pPr>
              <w:rPr>
                <w:rFonts w:cs="Arial"/>
                <w:sz w:val="20"/>
                <w:szCs w:val="20"/>
              </w:rPr>
            </w:pPr>
            <w:r w:rsidRPr="000E22C9">
              <w:rPr>
                <w:rFonts w:cs="Arial"/>
                <w:sz w:val="20"/>
                <w:szCs w:val="20"/>
              </w:rPr>
              <w:t xml:space="preserve">Source: </w:t>
            </w:r>
            <w:r w:rsidR="00A40022">
              <w:rPr>
                <w:rFonts w:cs="Arial"/>
                <w:sz w:val="20"/>
                <w:szCs w:val="20"/>
              </w:rPr>
              <w:t>PG&amp;E Calculations $12,513</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rsidR="000571F6" w:rsidRPr="00A55DD1" w:rsidRDefault="00A84D4B" w:rsidP="00A40022">
            <w:pPr>
              <w:rPr>
                <w:rFonts w:cs="Arial"/>
                <w:sz w:val="20"/>
                <w:szCs w:val="20"/>
              </w:rPr>
            </w:pPr>
            <w:r w:rsidRPr="00A55DD1">
              <w:rPr>
                <w:rFonts w:cs="Arial"/>
                <w:sz w:val="20"/>
                <w:szCs w:val="20"/>
              </w:rPr>
              <w:t xml:space="preserve">Source: </w:t>
            </w:r>
            <w:r w:rsidR="00A40022">
              <w:rPr>
                <w:rFonts w:cs="Arial"/>
                <w:sz w:val="20"/>
                <w:szCs w:val="20"/>
              </w:rPr>
              <w:t>PG&amp;E Calculations $16,641</w:t>
            </w:r>
          </w:p>
        </w:tc>
      </w:tr>
      <w:tr w:rsidR="001E7CA0" w:rsidRPr="00A55DD1" w:rsidTr="00783DAC">
        <w:trPr>
          <w:trHeight w:val="465"/>
        </w:trPr>
        <w:tc>
          <w:tcPr>
            <w:tcW w:w="4161" w:type="dxa"/>
            <w:shd w:val="pct20" w:color="000000" w:fill="FFFFFF"/>
          </w:tcPr>
          <w:p w:rsidR="001E7CA0" w:rsidRPr="00610FC6" w:rsidRDefault="001E7CA0" w:rsidP="0028709C">
            <w:pPr>
              <w:rPr>
                <w:rStyle w:val="Strong"/>
              </w:rPr>
            </w:pPr>
            <w:r w:rsidRPr="00610FC6">
              <w:rPr>
                <w:rStyle w:val="Strong"/>
              </w:rPr>
              <w:t>Gross Measure Cost ($/unit)</w:t>
            </w:r>
          </w:p>
        </w:tc>
        <w:tc>
          <w:tcPr>
            <w:tcW w:w="5487" w:type="dxa"/>
            <w:shd w:val="pct20" w:color="000000" w:fill="FFFFFF"/>
          </w:tcPr>
          <w:p w:rsidR="001E7CA0" w:rsidRPr="00A55DD1" w:rsidRDefault="000B3FE5" w:rsidP="0028709C">
            <w:pPr>
              <w:rPr>
                <w:rFonts w:cs="Arial"/>
                <w:sz w:val="20"/>
                <w:szCs w:val="20"/>
              </w:rPr>
            </w:pPr>
            <w:r>
              <w:rPr>
                <w:rFonts w:cs="Arial"/>
                <w:sz w:val="20"/>
                <w:szCs w:val="20"/>
              </w:rPr>
              <w:t>Source: PG&amp;E Calculations $16,641</w:t>
            </w:r>
          </w:p>
        </w:tc>
      </w:tr>
      <w:tr w:rsidR="000571F6" w:rsidRPr="00A55DD1" w:rsidTr="00783DAC">
        <w:trPr>
          <w:trHeight w:val="465"/>
        </w:trPr>
        <w:tc>
          <w:tcPr>
            <w:tcW w:w="4161" w:type="dxa"/>
            <w:shd w:val="pct20" w:color="000000" w:fill="FFFFFF"/>
          </w:tcPr>
          <w:p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rsidR="00D16E24" w:rsidRPr="00A55DD1" w:rsidRDefault="007B44FB" w:rsidP="0028709C">
            <w:pPr>
              <w:rPr>
                <w:rFonts w:cs="Arial"/>
                <w:sz w:val="20"/>
                <w:szCs w:val="20"/>
              </w:rPr>
            </w:pPr>
            <w:r w:rsidRPr="00A55DD1">
              <w:rPr>
                <w:rFonts w:cs="Arial"/>
                <w:sz w:val="20"/>
                <w:szCs w:val="20"/>
              </w:rPr>
              <w:t>Source:</w:t>
            </w:r>
            <w:r w:rsidR="000B3FE5">
              <w:rPr>
                <w:rFonts w:cs="Arial"/>
                <w:sz w:val="20"/>
                <w:szCs w:val="20"/>
              </w:rPr>
              <w:t xml:space="preserve"> PG&amp;E Calculations $4,128</w:t>
            </w:r>
          </w:p>
          <w:p w:rsidR="000571F6" w:rsidRPr="00A55DD1" w:rsidRDefault="00D16E24" w:rsidP="0028709C">
            <w:pPr>
              <w:rPr>
                <w:rFonts w:cs="Arial"/>
                <w:sz w:val="20"/>
                <w:szCs w:val="20"/>
              </w:rPr>
            </w:pPr>
            <w:r w:rsidRPr="00A55DD1">
              <w:rPr>
                <w:rFonts w:cs="Arial"/>
                <w:sz w:val="20"/>
                <w:szCs w:val="20"/>
              </w:rPr>
              <w:t>ROB</w:t>
            </w:r>
            <w:r w:rsidR="001E7CA0" w:rsidRPr="00A55DD1">
              <w:rPr>
                <w:rFonts w:cs="Arial"/>
                <w:sz w:val="20"/>
                <w:szCs w:val="20"/>
              </w:rPr>
              <w:t>,</w:t>
            </w:r>
            <w:r w:rsidR="00E879C6">
              <w:rPr>
                <w:rFonts w:cs="Arial"/>
                <w:sz w:val="20"/>
                <w:szCs w:val="20"/>
              </w:rPr>
              <w:t xml:space="preserve"> </w:t>
            </w:r>
            <w:r w:rsidR="00430775">
              <w:rPr>
                <w:rFonts w:cs="Arial"/>
                <w:sz w:val="20"/>
                <w:szCs w:val="20"/>
              </w:rPr>
              <w:t>NC</w:t>
            </w:r>
            <w:r w:rsidRPr="00A55DD1">
              <w:rPr>
                <w:rFonts w:cs="Arial"/>
                <w:sz w:val="20"/>
                <w:szCs w:val="20"/>
              </w:rPr>
              <w:t xml:space="preserve"> = </w:t>
            </w:r>
            <w:r w:rsidR="007B44FB" w:rsidRPr="00A55DD1">
              <w:rPr>
                <w:rFonts w:cs="Arial"/>
                <w:sz w:val="20"/>
                <w:szCs w:val="20"/>
              </w:rPr>
              <w:t>measure</w:t>
            </w:r>
            <w:r w:rsidRPr="00A55DD1">
              <w:rPr>
                <w:rFonts w:cs="Arial"/>
                <w:sz w:val="20"/>
                <w:szCs w:val="20"/>
              </w:rPr>
              <w:t xml:space="preserve"> equipment</w:t>
            </w:r>
            <w:r w:rsidR="007B44FB" w:rsidRPr="00A55DD1">
              <w:rPr>
                <w:rFonts w:cs="Arial"/>
                <w:sz w:val="20"/>
                <w:szCs w:val="20"/>
              </w:rPr>
              <w:t xml:space="preserve"> cost – base case</w:t>
            </w:r>
            <w:r w:rsidRPr="00A55DD1">
              <w:rPr>
                <w:rFonts w:cs="Arial"/>
                <w:sz w:val="20"/>
                <w:szCs w:val="20"/>
              </w:rPr>
              <w:t xml:space="preserve"> equipment cost</w:t>
            </w:r>
          </w:p>
          <w:p w:rsidR="00D16E24" w:rsidRPr="00A55DD1" w:rsidRDefault="00D16E24" w:rsidP="0028709C">
            <w:pPr>
              <w:rPr>
                <w:rFonts w:cs="Arial"/>
                <w:sz w:val="20"/>
                <w:szCs w:val="20"/>
              </w:rPr>
            </w:pP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rsidR="000571F6" w:rsidRDefault="00E03431" w:rsidP="000B3FE5">
            <w:pPr>
              <w:rPr>
                <w:rFonts w:cs="Arial"/>
                <w:sz w:val="20"/>
                <w:szCs w:val="20"/>
              </w:rPr>
            </w:pPr>
            <w:r w:rsidRPr="00A55DD1">
              <w:rPr>
                <w:rFonts w:cs="Arial"/>
                <w:sz w:val="20"/>
                <w:szCs w:val="20"/>
              </w:rPr>
              <w:t>Source:</w:t>
            </w:r>
            <w:r w:rsidR="000B3FE5">
              <w:rPr>
                <w:rFonts w:cs="Arial"/>
                <w:sz w:val="20"/>
                <w:szCs w:val="20"/>
              </w:rPr>
              <w:t xml:space="preserve"> DEER 2014 12 years </w:t>
            </w:r>
            <w:hyperlink r:id="rId16" w:history="1">
              <w:r w:rsidR="000B3FE5" w:rsidRPr="00AD38C5">
                <w:rPr>
                  <w:rStyle w:val="Hyperlink"/>
                  <w:rFonts w:cs="Arial"/>
                  <w:sz w:val="20"/>
                  <w:szCs w:val="20"/>
                </w:rPr>
                <w:t>www.deeresources.com</w:t>
              </w:r>
            </w:hyperlink>
          </w:p>
          <w:p w:rsidR="000B3FE5" w:rsidRPr="00A55DD1" w:rsidRDefault="000B3FE5" w:rsidP="000B3FE5">
            <w:pPr>
              <w:rPr>
                <w:rFonts w:cs="Arial"/>
                <w:sz w:val="20"/>
                <w:szCs w:val="20"/>
              </w:rPr>
            </w:pPr>
          </w:p>
        </w:tc>
      </w:tr>
      <w:tr w:rsidR="00530B04" w:rsidRPr="00A55DD1" w:rsidTr="00783DAC">
        <w:trPr>
          <w:trHeight w:val="465"/>
        </w:trPr>
        <w:tc>
          <w:tcPr>
            <w:tcW w:w="4161" w:type="dxa"/>
            <w:shd w:val="pct20" w:color="000000" w:fill="FFFFFF"/>
          </w:tcPr>
          <w:p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rsidR="00530B04" w:rsidRPr="00A55DD1" w:rsidRDefault="00E53131" w:rsidP="006C44B4">
            <w:pPr>
              <w:rPr>
                <w:rFonts w:cs="Arial"/>
                <w:sz w:val="20"/>
                <w:szCs w:val="20"/>
              </w:rPr>
            </w:pPr>
            <w:r w:rsidRPr="007A0C2E">
              <w:rPr>
                <w:rFonts w:cs="Arial"/>
                <w:sz w:val="20"/>
                <w:szCs w:val="20"/>
              </w:rPr>
              <w:t>Replace on Burnout</w:t>
            </w:r>
            <w:r w:rsidR="00E879C6" w:rsidRPr="007A0C2E">
              <w:rPr>
                <w:rFonts w:cs="Arial"/>
                <w:sz w:val="20"/>
                <w:szCs w:val="20"/>
              </w:rPr>
              <w:t xml:space="preserve"> (ROB)</w:t>
            </w:r>
            <w:r w:rsidRPr="007A0C2E">
              <w:rPr>
                <w:rFonts w:cs="Arial"/>
                <w:sz w:val="20"/>
                <w:szCs w:val="20"/>
              </w:rPr>
              <w:t xml:space="preserve">, </w:t>
            </w:r>
            <w:r w:rsidR="006C44B4" w:rsidRPr="007A0C2E">
              <w:rPr>
                <w:rFonts w:cs="Arial"/>
                <w:sz w:val="20"/>
                <w:szCs w:val="20"/>
              </w:rPr>
              <w:t xml:space="preserve">or </w:t>
            </w:r>
            <w:r w:rsidRPr="007A0C2E">
              <w:rPr>
                <w:rFonts w:cs="Arial"/>
                <w:sz w:val="20"/>
                <w:szCs w:val="20"/>
              </w:rPr>
              <w:t>New</w:t>
            </w:r>
            <w:r w:rsidR="009003FE" w:rsidRPr="007A0C2E">
              <w:rPr>
                <w:rFonts w:cs="Arial"/>
                <w:sz w:val="20"/>
                <w:szCs w:val="20"/>
              </w:rPr>
              <w:t xml:space="preserve"> Construction</w:t>
            </w:r>
            <w:r w:rsidR="00E879C6" w:rsidRPr="007A0C2E">
              <w:rPr>
                <w:rFonts w:cs="Arial"/>
                <w:sz w:val="20"/>
                <w:szCs w:val="20"/>
              </w:rPr>
              <w:t xml:space="preserve"> (NC)</w:t>
            </w:r>
            <w:r w:rsidRPr="007A0C2E">
              <w:rPr>
                <w:rFonts w:cs="Arial"/>
                <w:sz w:val="20"/>
                <w:szCs w:val="20"/>
              </w:rPr>
              <w:t>.</w:t>
            </w:r>
            <w:r w:rsidR="00065A01">
              <w:rPr>
                <w:rFonts w:cs="Arial"/>
                <w:sz w:val="20"/>
                <w:szCs w:val="20"/>
              </w:rPr>
              <w:t xml:space="preserve"> </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rsidR="000571F6" w:rsidRPr="00A55DD1" w:rsidRDefault="00194E14" w:rsidP="000B3FE5">
            <w:pPr>
              <w:rPr>
                <w:rFonts w:cs="Arial"/>
                <w:sz w:val="20"/>
                <w:szCs w:val="20"/>
              </w:rPr>
            </w:pPr>
            <w:r w:rsidRPr="00A55DD1">
              <w:rPr>
                <w:rFonts w:cs="Arial"/>
                <w:sz w:val="20"/>
                <w:szCs w:val="20"/>
              </w:rPr>
              <w:t xml:space="preserve">Source: </w:t>
            </w:r>
            <w:r w:rsidR="000B3FE5">
              <w:rPr>
                <w:rFonts w:cs="Arial"/>
                <w:sz w:val="20"/>
                <w:szCs w:val="20"/>
              </w:rPr>
              <w:t>DEER 2014 Com Default &gt; 2yrs</w:t>
            </w:r>
          </w:p>
        </w:tc>
      </w:tr>
      <w:tr w:rsidR="00127CC8" w:rsidRPr="00A55DD1" w:rsidTr="00783DAC">
        <w:trPr>
          <w:trHeight w:val="465"/>
        </w:trPr>
        <w:tc>
          <w:tcPr>
            <w:tcW w:w="4161" w:type="dxa"/>
            <w:shd w:val="pct20" w:color="000000" w:fill="FFFFFF"/>
          </w:tcPr>
          <w:p w:rsidR="00127CC8" w:rsidRPr="00610FC6" w:rsidRDefault="00127CC8" w:rsidP="0028709C">
            <w:pPr>
              <w:rPr>
                <w:rStyle w:val="Strong"/>
              </w:rPr>
            </w:pPr>
            <w:r w:rsidRPr="00610FC6">
              <w:rPr>
                <w:rStyle w:val="Strong"/>
              </w:rPr>
              <w:t>Important Comments:</w:t>
            </w:r>
          </w:p>
        </w:tc>
        <w:tc>
          <w:tcPr>
            <w:tcW w:w="5487" w:type="dxa"/>
            <w:shd w:val="pct20" w:color="000000" w:fill="FFFFFF"/>
          </w:tcPr>
          <w:p w:rsidR="00CD6046" w:rsidRPr="00A55DD1" w:rsidRDefault="00CD6046" w:rsidP="0028709C">
            <w:pPr>
              <w:rPr>
                <w:rFonts w:cs="Arial"/>
                <w:sz w:val="20"/>
                <w:szCs w:val="20"/>
              </w:rPr>
            </w:pPr>
          </w:p>
        </w:tc>
      </w:tr>
    </w:tbl>
    <w:p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rsidR="001F52D7" w:rsidRPr="00697868" w:rsidRDefault="001F52D7" w:rsidP="001F52D7">
      <w:pPr>
        <w:pStyle w:val="Heading1"/>
        <w:pageBreakBefore/>
        <w:rPr>
          <w:rFonts w:asciiTheme="minorHAnsi" w:hAnsiTheme="minorHAnsi"/>
        </w:rPr>
      </w:pPr>
      <w:bookmarkStart w:id="6" w:name="_Toc447037674"/>
      <w:bookmarkStart w:id="7" w:name="_Toc447297381"/>
      <w:r w:rsidRPr="00697868">
        <w:rPr>
          <w:rFonts w:asciiTheme="minorHAnsi" w:hAnsiTheme="minorHAnsi"/>
        </w:rPr>
        <w:lastRenderedPageBreak/>
        <w:t>Document Revision History</w:t>
      </w:r>
      <w:bookmarkEnd w:id="6"/>
      <w:bookmarkEnd w:id="7"/>
    </w:p>
    <w:tbl>
      <w:tblPr>
        <w:tblStyle w:val="TableContemporary"/>
        <w:tblW w:w="5000" w:type="pct"/>
        <w:tblLayout w:type="fixed"/>
        <w:tblLook w:val="01E0" w:firstRow="1" w:lastRow="1" w:firstColumn="1" w:lastColumn="1" w:noHBand="0" w:noVBand="0"/>
      </w:tblPr>
      <w:tblGrid>
        <w:gridCol w:w="1675"/>
        <w:gridCol w:w="973"/>
        <w:gridCol w:w="1362"/>
        <w:gridCol w:w="1653"/>
        <w:gridCol w:w="3913"/>
      </w:tblGrid>
      <w:tr w:rsidR="001F52D7" w:rsidRPr="007B1862" w:rsidTr="00911E6A">
        <w:trPr>
          <w:cnfStyle w:val="100000000000" w:firstRow="1" w:lastRow="0" w:firstColumn="0" w:lastColumn="0" w:oddVBand="0" w:evenVBand="0" w:oddHBand="0" w:evenHBand="0" w:firstRowFirstColumn="0" w:firstRowLastColumn="0" w:lastRowFirstColumn="0" w:lastRowLastColumn="0"/>
          <w:trHeight w:val="298"/>
        </w:trPr>
        <w:tc>
          <w:tcPr>
            <w:tcW w:w="875" w:type="pct"/>
          </w:tcPr>
          <w:p w:rsidR="001F52D7" w:rsidRPr="007B1862" w:rsidRDefault="001F52D7" w:rsidP="00911E6A">
            <w:pPr>
              <w:rPr>
                <w:rFonts w:asciiTheme="minorHAnsi" w:hAnsiTheme="minorHAnsi" w:cstheme="minorHAnsi"/>
              </w:rPr>
            </w:pPr>
            <w:proofErr w:type="spellStart"/>
            <w:r>
              <w:rPr>
                <w:rFonts w:asciiTheme="minorHAnsi" w:hAnsiTheme="minorHAnsi" w:cstheme="minorHAnsi"/>
              </w:rPr>
              <w:t>Workpaper</w:t>
            </w:r>
            <w:proofErr w:type="spellEnd"/>
            <w:r>
              <w:rPr>
                <w:rFonts w:asciiTheme="minorHAnsi" w:hAnsiTheme="minorHAnsi" w:cstheme="minorHAnsi"/>
              </w:rPr>
              <w:t xml:space="preserve"> and </w:t>
            </w:r>
            <w:r w:rsidRPr="00CE28CF">
              <w:rPr>
                <w:rFonts w:asciiTheme="minorHAnsi" w:hAnsiTheme="minorHAnsi" w:cstheme="minorHAnsi"/>
              </w:rPr>
              <w:t>Revision #</w:t>
            </w:r>
          </w:p>
        </w:tc>
        <w:tc>
          <w:tcPr>
            <w:tcW w:w="508" w:type="pct"/>
          </w:tcPr>
          <w:p w:rsidR="001F52D7" w:rsidRPr="00CE28CF" w:rsidRDefault="001F52D7" w:rsidP="00911E6A">
            <w:pPr>
              <w:rPr>
                <w:rFonts w:asciiTheme="minorHAnsi" w:hAnsiTheme="minorHAnsi" w:cstheme="minorHAnsi"/>
              </w:rPr>
            </w:pPr>
            <w:r w:rsidRPr="00CE28CF">
              <w:rPr>
                <w:rFonts w:asciiTheme="minorHAnsi" w:hAnsiTheme="minorHAnsi" w:cstheme="minorHAnsi"/>
              </w:rPr>
              <w:t>Tech</w:t>
            </w:r>
            <w:r>
              <w:rPr>
                <w:rFonts w:asciiTheme="minorHAnsi" w:hAnsiTheme="minorHAnsi" w:cstheme="minorHAnsi"/>
              </w:rPr>
              <w:t>.</w:t>
            </w:r>
            <w:r w:rsidRPr="00CE28CF">
              <w:rPr>
                <w:rFonts w:asciiTheme="minorHAnsi" w:hAnsiTheme="minorHAnsi" w:cstheme="minorHAnsi"/>
              </w:rPr>
              <w:t xml:space="preserve"> Revision</w:t>
            </w:r>
          </w:p>
        </w:tc>
        <w:tc>
          <w:tcPr>
            <w:tcW w:w="711" w:type="pct"/>
          </w:tcPr>
          <w:p w:rsidR="001F52D7" w:rsidRPr="007B1862" w:rsidRDefault="001F52D7" w:rsidP="00911E6A">
            <w:pPr>
              <w:rPr>
                <w:rFonts w:asciiTheme="minorHAnsi" w:hAnsiTheme="minorHAnsi" w:cstheme="minorHAnsi"/>
              </w:rPr>
            </w:pPr>
            <w:r w:rsidRPr="00CE28CF">
              <w:rPr>
                <w:rFonts w:asciiTheme="minorHAnsi" w:hAnsiTheme="minorHAnsi" w:cstheme="minorHAnsi"/>
              </w:rPr>
              <w:t>MM/DD/YY</w:t>
            </w:r>
          </w:p>
        </w:tc>
        <w:tc>
          <w:tcPr>
            <w:tcW w:w="863" w:type="pct"/>
          </w:tcPr>
          <w:p w:rsidR="001F52D7" w:rsidRPr="007B1862" w:rsidRDefault="001F52D7" w:rsidP="00911E6A">
            <w:pPr>
              <w:rPr>
                <w:rFonts w:asciiTheme="minorHAnsi" w:hAnsiTheme="minorHAnsi" w:cstheme="minorHAnsi"/>
              </w:rPr>
            </w:pPr>
            <w:r w:rsidRPr="00CE28CF">
              <w:rPr>
                <w:rFonts w:asciiTheme="minorHAnsi" w:hAnsiTheme="minorHAnsi" w:cstheme="minorHAnsi"/>
              </w:rPr>
              <w:t>Author/Affiliation</w:t>
            </w:r>
          </w:p>
        </w:tc>
        <w:tc>
          <w:tcPr>
            <w:tcW w:w="2043" w:type="pct"/>
          </w:tcPr>
          <w:p w:rsidR="001F52D7" w:rsidRPr="007B1862" w:rsidRDefault="001F52D7" w:rsidP="00911E6A">
            <w:pPr>
              <w:rPr>
                <w:rFonts w:asciiTheme="minorHAnsi" w:hAnsiTheme="minorHAnsi" w:cstheme="minorHAnsi"/>
              </w:rPr>
            </w:pPr>
            <w:r w:rsidRPr="00CE28CF">
              <w:rPr>
                <w:rFonts w:asciiTheme="minorHAnsi" w:hAnsiTheme="minorHAnsi" w:cstheme="minorHAnsi"/>
              </w:rPr>
              <w:t>Summary of Changes</w:t>
            </w:r>
          </w:p>
        </w:tc>
      </w:tr>
      <w:tr w:rsidR="001F52D7" w:rsidRPr="00DE4314" w:rsidTr="00911E6A">
        <w:trPr>
          <w:cnfStyle w:val="000000100000" w:firstRow="0" w:lastRow="0" w:firstColumn="0" w:lastColumn="0" w:oddVBand="0" w:evenVBand="0" w:oddHBand="1" w:evenHBand="0" w:firstRowFirstColumn="0" w:firstRowLastColumn="0" w:lastRowFirstColumn="0" w:lastRowLastColumn="0"/>
          <w:trHeight w:val="298"/>
        </w:trPr>
        <w:tc>
          <w:tcPr>
            <w:tcW w:w="875" w:type="pct"/>
          </w:tcPr>
          <w:p w:rsidR="001F52D7" w:rsidRPr="001F52D7" w:rsidRDefault="001F52D7" w:rsidP="001F52D7">
            <w:r w:rsidRPr="001F52D7">
              <w:t>Superseded</w:t>
            </w:r>
          </w:p>
        </w:tc>
        <w:tc>
          <w:tcPr>
            <w:tcW w:w="508" w:type="pct"/>
          </w:tcPr>
          <w:p w:rsidR="001F52D7" w:rsidRPr="00DE4314" w:rsidRDefault="001F52D7" w:rsidP="00911E6A">
            <w:r w:rsidRPr="00DE4314">
              <w:t>Yes</w:t>
            </w:r>
          </w:p>
        </w:tc>
        <w:tc>
          <w:tcPr>
            <w:tcW w:w="711" w:type="pct"/>
          </w:tcPr>
          <w:p w:rsidR="001F52D7" w:rsidRPr="003F71C0" w:rsidRDefault="001F52D7" w:rsidP="00911E6A">
            <w:r w:rsidRPr="003F71C0">
              <w:t>8/22/2006</w:t>
            </w:r>
          </w:p>
        </w:tc>
        <w:tc>
          <w:tcPr>
            <w:tcW w:w="863" w:type="pct"/>
          </w:tcPr>
          <w:p w:rsidR="001F52D7" w:rsidRPr="00010F96" w:rsidRDefault="001F52D7" w:rsidP="00911E6A">
            <w:r w:rsidRPr="00010F96">
              <w:t>PG&amp;E</w:t>
            </w:r>
          </w:p>
        </w:tc>
        <w:tc>
          <w:tcPr>
            <w:tcW w:w="2043" w:type="pct"/>
          </w:tcPr>
          <w:p w:rsidR="001F52D7" w:rsidRPr="008A5341" w:rsidRDefault="001F52D7" w:rsidP="00911E6A">
            <w:r w:rsidRPr="008A5341">
              <w:t xml:space="preserve">Food Service Gas ALL Measure </w:t>
            </w:r>
            <w:proofErr w:type="spellStart"/>
            <w:r w:rsidRPr="008A5341">
              <w:t>Workpapers</w:t>
            </w:r>
            <w:proofErr w:type="spellEnd"/>
            <w:r w:rsidRPr="008A5341">
              <w:t xml:space="preserve"> 8-22-06 Final (2).doc</w:t>
            </w:r>
          </w:p>
        </w:tc>
      </w:tr>
      <w:tr w:rsidR="001F52D7" w:rsidRPr="00DE4314" w:rsidTr="00911E6A">
        <w:trPr>
          <w:cnfStyle w:val="000000010000" w:firstRow="0" w:lastRow="0" w:firstColumn="0" w:lastColumn="0" w:oddVBand="0" w:evenVBand="0" w:oddHBand="0" w:evenHBand="1" w:firstRowFirstColumn="0" w:firstRowLastColumn="0" w:lastRowFirstColumn="0" w:lastRowLastColumn="0"/>
          <w:trHeight w:val="298"/>
        </w:trPr>
        <w:tc>
          <w:tcPr>
            <w:tcW w:w="875" w:type="pct"/>
            <w:shd w:val="clear" w:color="auto" w:fill="F2F2F2" w:themeFill="background1" w:themeFillShade="F2"/>
          </w:tcPr>
          <w:p w:rsidR="001F52D7" w:rsidRPr="001F52D7" w:rsidRDefault="001F52D7" w:rsidP="001F52D7">
            <w:r w:rsidRPr="001F52D7">
              <w:t>Revision 0</w:t>
            </w:r>
          </w:p>
        </w:tc>
        <w:tc>
          <w:tcPr>
            <w:tcW w:w="508" w:type="pct"/>
            <w:shd w:val="clear" w:color="auto" w:fill="F2F2F2" w:themeFill="background1" w:themeFillShade="F2"/>
          </w:tcPr>
          <w:p w:rsidR="001F52D7" w:rsidRPr="00DE4314" w:rsidRDefault="001F52D7" w:rsidP="00911E6A">
            <w:r>
              <w:t>Yes</w:t>
            </w:r>
          </w:p>
        </w:tc>
        <w:tc>
          <w:tcPr>
            <w:tcW w:w="711" w:type="pct"/>
            <w:shd w:val="clear" w:color="auto" w:fill="F2F2F2" w:themeFill="background1" w:themeFillShade="F2"/>
          </w:tcPr>
          <w:p w:rsidR="001F52D7" w:rsidRPr="003F71C0" w:rsidRDefault="001F52D7" w:rsidP="00911E6A">
            <w:r w:rsidRPr="003F71C0">
              <w:t>12/11/2007</w:t>
            </w:r>
          </w:p>
        </w:tc>
        <w:tc>
          <w:tcPr>
            <w:tcW w:w="863" w:type="pct"/>
            <w:shd w:val="clear" w:color="auto" w:fill="F2F2F2" w:themeFill="background1" w:themeFillShade="F2"/>
          </w:tcPr>
          <w:p w:rsidR="001F52D7" w:rsidRPr="00010F96" w:rsidRDefault="001F52D7" w:rsidP="00911E6A">
            <w:r w:rsidRPr="00010F96">
              <w:t xml:space="preserve">David </w:t>
            </w:r>
            <w:proofErr w:type="spellStart"/>
            <w:r w:rsidRPr="00010F96">
              <w:t>Zabrowski</w:t>
            </w:r>
            <w:proofErr w:type="spellEnd"/>
            <w:r w:rsidRPr="00010F96">
              <w:t xml:space="preserve"> (Fisher-Nickel, Inc.)</w:t>
            </w:r>
          </w:p>
        </w:tc>
        <w:tc>
          <w:tcPr>
            <w:tcW w:w="2043" w:type="pct"/>
            <w:shd w:val="clear" w:color="auto" w:fill="F2F2F2" w:themeFill="background1" w:themeFillShade="F2"/>
          </w:tcPr>
          <w:p w:rsidR="001F52D7" w:rsidRPr="008A5341" w:rsidRDefault="001F52D7" w:rsidP="00911E6A">
            <w:r w:rsidRPr="008A5341">
              <w:t>Commercial Rack Ovens PGECOFST109 R0.doc</w:t>
            </w:r>
          </w:p>
        </w:tc>
      </w:tr>
      <w:tr w:rsidR="001F52D7" w:rsidRPr="00DE4314" w:rsidTr="00911E6A">
        <w:trPr>
          <w:cnfStyle w:val="000000100000" w:firstRow="0" w:lastRow="0" w:firstColumn="0" w:lastColumn="0" w:oddVBand="0" w:evenVBand="0" w:oddHBand="1" w:evenHBand="0" w:firstRowFirstColumn="0" w:firstRowLastColumn="0" w:lastRowFirstColumn="0" w:lastRowLastColumn="0"/>
          <w:trHeight w:val="298"/>
        </w:trPr>
        <w:tc>
          <w:tcPr>
            <w:tcW w:w="875" w:type="pct"/>
            <w:shd w:val="clear" w:color="auto" w:fill="F2F2F2" w:themeFill="background1" w:themeFillShade="F2"/>
          </w:tcPr>
          <w:p w:rsidR="001F52D7" w:rsidRPr="001F52D7" w:rsidRDefault="001F52D7" w:rsidP="001F52D7">
            <w:r w:rsidRPr="001F52D7">
              <w:t>Revision 1</w:t>
            </w:r>
          </w:p>
        </w:tc>
        <w:tc>
          <w:tcPr>
            <w:tcW w:w="508" w:type="pct"/>
            <w:shd w:val="clear" w:color="auto" w:fill="F2F2F2" w:themeFill="background1" w:themeFillShade="F2"/>
          </w:tcPr>
          <w:p w:rsidR="001F52D7" w:rsidRPr="00DE4314" w:rsidRDefault="001F52D7" w:rsidP="00911E6A">
            <w:r>
              <w:t>No</w:t>
            </w:r>
          </w:p>
        </w:tc>
        <w:tc>
          <w:tcPr>
            <w:tcW w:w="711" w:type="pct"/>
            <w:shd w:val="clear" w:color="auto" w:fill="F2F2F2" w:themeFill="background1" w:themeFillShade="F2"/>
          </w:tcPr>
          <w:p w:rsidR="001F52D7" w:rsidRPr="003F71C0" w:rsidRDefault="001F52D7" w:rsidP="00911E6A">
            <w:r w:rsidRPr="003F71C0">
              <w:t>6/1/09</w:t>
            </w:r>
          </w:p>
        </w:tc>
        <w:tc>
          <w:tcPr>
            <w:tcW w:w="863" w:type="pct"/>
            <w:shd w:val="clear" w:color="auto" w:fill="F2F2F2" w:themeFill="background1" w:themeFillShade="F2"/>
          </w:tcPr>
          <w:p w:rsidR="001F52D7" w:rsidRPr="00010F96" w:rsidRDefault="001F52D7" w:rsidP="00911E6A">
            <w:r w:rsidRPr="00010F96">
              <w:t xml:space="preserve">David </w:t>
            </w:r>
            <w:proofErr w:type="spellStart"/>
            <w:r w:rsidRPr="00010F96">
              <w:t>Zabrowski</w:t>
            </w:r>
            <w:proofErr w:type="spellEnd"/>
            <w:r w:rsidRPr="00010F96">
              <w:t xml:space="preserve">, Lauren Mills (Fisher-Nickel, </w:t>
            </w:r>
            <w:proofErr w:type="spellStart"/>
            <w:r w:rsidRPr="00010F96">
              <w:t>inc.</w:t>
            </w:r>
            <w:proofErr w:type="spellEnd"/>
            <w:r w:rsidRPr="00010F96">
              <w:t>), Steve Blanc PG&amp;E</w:t>
            </w:r>
          </w:p>
        </w:tc>
        <w:tc>
          <w:tcPr>
            <w:tcW w:w="2043" w:type="pct"/>
            <w:shd w:val="clear" w:color="auto" w:fill="F2F2F2" w:themeFill="background1" w:themeFillShade="F2"/>
          </w:tcPr>
          <w:p w:rsidR="001F52D7" w:rsidRPr="008A5341" w:rsidRDefault="001F52D7" w:rsidP="00911E6A">
            <w:r w:rsidRPr="008A5341">
              <w:t>Changes to EUL, NTG from 2008 DEER V2.05, language and references, costs  updated</w:t>
            </w:r>
          </w:p>
        </w:tc>
      </w:tr>
      <w:tr w:rsidR="001F52D7" w:rsidRPr="00DE4314" w:rsidTr="00911E6A">
        <w:trPr>
          <w:cnfStyle w:val="000000010000" w:firstRow="0" w:lastRow="0" w:firstColumn="0" w:lastColumn="0" w:oddVBand="0" w:evenVBand="0" w:oddHBand="0" w:evenHBand="1" w:firstRowFirstColumn="0" w:firstRowLastColumn="0" w:lastRowFirstColumn="0" w:lastRowLastColumn="0"/>
          <w:trHeight w:val="298"/>
        </w:trPr>
        <w:tc>
          <w:tcPr>
            <w:tcW w:w="875" w:type="pct"/>
            <w:shd w:val="clear" w:color="auto" w:fill="F2F2F2" w:themeFill="background1" w:themeFillShade="F2"/>
          </w:tcPr>
          <w:p w:rsidR="001F52D7" w:rsidRPr="001F52D7" w:rsidRDefault="001F52D7" w:rsidP="001F52D7">
            <w:r w:rsidRPr="001F52D7">
              <w:t>Revision 2</w:t>
            </w:r>
          </w:p>
        </w:tc>
        <w:tc>
          <w:tcPr>
            <w:tcW w:w="508" w:type="pct"/>
            <w:shd w:val="clear" w:color="auto" w:fill="F2F2F2" w:themeFill="background1" w:themeFillShade="F2"/>
          </w:tcPr>
          <w:p w:rsidR="001F52D7" w:rsidRPr="00DE4314" w:rsidRDefault="001F52D7" w:rsidP="00911E6A">
            <w:r>
              <w:t>No</w:t>
            </w:r>
          </w:p>
        </w:tc>
        <w:tc>
          <w:tcPr>
            <w:tcW w:w="711" w:type="pct"/>
            <w:shd w:val="clear" w:color="auto" w:fill="F2F2F2" w:themeFill="background1" w:themeFillShade="F2"/>
          </w:tcPr>
          <w:p w:rsidR="001F52D7" w:rsidRPr="003F71C0" w:rsidRDefault="001F52D7" w:rsidP="00911E6A">
            <w:r w:rsidRPr="003F71C0">
              <w:t>2/10/2010</w:t>
            </w:r>
          </w:p>
        </w:tc>
        <w:tc>
          <w:tcPr>
            <w:tcW w:w="863" w:type="pct"/>
            <w:shd w:val="clear" w:color="auto" w:fill="F2F2F2" w:themeFill="background1" w:themeFillShade="F2"/>
          </w:tcPr>
          <w:p w:rsidR="001F52D7" w:rsidRPr="00010F96" w:rsidRDefault="001F52D7" w:rsidP="00911E6A">
            <w:r w:rsidRPr="00010F96">
              <w:t xml:space="preserve">David </w:t>
            </w:r>
            <w:proofErr w:type="spellStart"/>
            <w:r w:rsidRPr="00010F96">
              <w:t>Zabrowski</w:t>
            </w:r>
            <w:proofErr w:type="spellEnd"/>
            <w:r w:rsidRPr="00010F96">
              <w:t xml:space="preserve"> (Fisher-Nickel, </w:t>
            </w:r>
            <w:proofErr w:type="spellStart"/>
            <w:r w:rsidRPr="00010F96">
              <w:t>inc.</w:t>
            </w:r>
            <w:proofErr w:type="spellEnd"/>
            <w:r w:rsidRPr="00010F96">
              <w:t>), Steve Blanc PG&amp;E</w:t>
            </w:r>
          </w:p>
        </w:tc>
        <w:tc>
          <w:tcPr>
            <w:tcW w:w="2043" w:type="pct"/>
            <w:shd w:val="clear" w:color="auto" w:fill="F2F2F2" w:themeFill="background1" w:themeFillShade="F2"/>
          </w:tcPr>
          <w:p w:rsidR="001F52D7" w:rsidRPr="008A5341" w:rsidRDefault="001F52D7" w:rsidP="00911E6A">
            <w:r w:rsidRPr="008A5341">
              <w:t>Update to DEER 2009-11 NTG file</w:t>
            </w:r>
          </w:p>
        </w:tc>
      </w:tr>
      <w:tr w:rsidR="001F52D7" w:rsidRPr="00DE4314" w:rsidTr="00911E6A">
        <w:trPr>
          <w:cnfStyle w:val="000000100000" w:firstRow="0" w:lastRow="0" w:firstColumn="0" w:lastColumn="0" w:oddVBand="0" w:evenVBand="0" w:oddHBand="1" w:evenHBand="0" w:firstRowFirstColumn="0" w:firstRowLastColumn="0" w:lastRowFirstColumn="0" w:lastRowLastColumn="0"/>
          <w:trHeight w:val="298"/>
        </w:trPr>
        <w:tc>
          <w:tcPr>
            <w:tcW w:w="875" w:type="pct"/>
            <w:shd w:val="clear" w:color="auto" w:fill="F2F2F2" w:themeFill="background1" w:themeFillShade="F2"/>
          </w:tcPr>
          <w:p w:rsidR="001F52D7" w:rsidRPr="001F52D7" w:rsidRDefault="001F52D7" w:rsidP="001F52D7">
            <w:r w:rsidRPr="001F52D7">
              <w:t>Revision 3</w:t>
            </w:r>
          </w:p>
        </w:tc>
        <w:tc>
          <w:tcPr>
            <w:tcW w:w="508" w:type="pct"/>
            <w:shd w:val="clear" w:color="auto" w:fill="F2F2F2" w:themeFill="background1" w:themeFillShade="F2"/>
          </w:tcPr>
          <w:p w:rsidR="001F52D7" w:rsidRPr="00DE4314" w:rsidRDefault="001F52D7" w:rsidP="00911E6A">
            <w:r>
              <w:t>Yes</w:t>
            </w:r>
          </w:p>
        </w:tc>
        <w:tc>
          <w:tcPr>
            <w:tcW w:w="711" w:type="pct"/>
            <w:shd w:val="clear" w:color="auto" w:fill="F2F2F2" w:themeFill="background1" w:themeFillShade="F2"/>
          </w:tcPr>
          <w:p w:rsidR="001F52D7" w:rsidRPr="003F71C0" w:rsidRDefault="001F52D7" w:rsidP="00911E6A">
            <w:r w:rsidRPr="003F71C0">
              <w:t>6/8/2012</w:t>
            </w:r>
          </w:p>
        </w:tc>
        <w:tc>
          <w:tcPr>
            <w:tcW w:w="863" w:type="pct"/>
            <w:shd w:val="clear" w:color="auto" w:fill="F2F2F2" w:themeFill="background1" w:themeFillShade="F2"/>
          </w:tcPr>
          <w:p w:rsidR="001F52D7" w:rsidRPr="00010F96" w:rsidRDefault="001F52D7" w:rsidP="00911E6A">
            <w:r w:rsidRPr="00010F96">
              <w:t xml:space="preserve">Kong Sham (Fisher-Nickel, </w:t>
            </w:r>
            <w:proofErr w:type="spellStart"/>
            <w:r w:rsidRPr="00010F96">
              <w:t>inc.</w:t>
            </w:r>
            <w:proofErr w:type="spellEnd"/>
            <w:r w:rsidRPr="00010F96">
              <w:t xml:space="preserve">), </w:t>
            </w:r>
          </w:p>
        </w:tc>
        <w:tc>
          <w:tcPr>
            <w:tcW w:w="2043" w:type="pct"/>
            <w:shd w:val="clear" w:color="auto" w:fill="F2F2F2" w:themeFill="background1" w:themeFillShade="F2"/>
          </w:tcPr>
          <w:p w:rsidR="001F52D7" w:rsidRPr="008A5341" w:rsidRDefault="001F52D7" w:rsidP="00911E6A">
            <w:r w:rsidRPr="008A5341">
              <w:t>Updated NTG and cost data Remove measure F141 due to lack of available product</w:t>
            </w:r>
            <w:r>
              <w:t xml:space="preserve">. </w:t>
            </w:r>
            <w:r w:rsidRPr="001F52D7">
              <w:t>Updated BLD, CZ and VIN</w:t>
            </w:r>
            <w:r>
              <w:t>.</w:t>
            </w:r>
          </w:p>
        </w:tc>
      </w:tr>
      <w:tr w:rsidR="001F52D7" w:rsidRPr="00DE4314" w:rsidTr="00911E6A">
        <w:trPr>
          <w:cnfStyle w:val="000000010000" w:firstRow="0" w:lastRow="0" w:firstColumn="0" w:lastColumn="0" w:oddVBand="0" w:evenVBand="0" w:oddHBand="0" w:evenHBand="1" w:firstRowFirstColumn="0" w:firstRowLastColumn="0" w:lastRowFirstColumn="0" w:lastRowLastColumn="0"/>
          <w:trHeight w:val="298"/>
        </w:trPr>
        <w:tc>
          <w:tcPr>
            <w:tcW w:w="875" w:type="pct"/>
            <w:shd w:val="clear" w:color="auto" w:fill="F2F2F2" w:themeFill="background1" w:themeFillShade="F2"/>
          </w:tcPr>
          <w:p w:rsidR="001F52D7" w:rsidRPr="001F52D7" w:rsidRDefault="001F52D7" w:rsidP="00911E6A">
            <w:r w:rsidRPr="001F52D7">
              <w:t>Revision 4</w:t>
            </w:r>
          </w:p>
        </w:tc>
        <w:tc>
          <w:tcPr>
            <w:tcW w:w="508" w:type="pct"/>
            <w:shd w:val="clear" w:color="auto" w:fill="F2F2F2" w:themeFill="background1" w:themeFillShade="F2"/>
          </w:tcPr>
          <w:p w:rsidR="001F52D7" w:rsidRPr="00DE4314" w:rsidRDefault="001F52D7" w:rsidP="00911E6A">
            <w:r>
              <w:t>Yes</w:t>
            </w:r>
          </w:p>
        </w:tc>
        <w:tc>
          <w:tcPr>
            <w:tcW w:w="711" w:type="pct"/>
            <w:shd w:val="clear" w:color="auto" w:fill="F2F2F2" w:themeFill="background1" w:themeFillShade="F2"/>
          </w:tcPr>
          <w:p w:rsidR="001F52D7" w:rsidRPr="006F2B50" w:rsidRDefault="001F52D7" w:rsidP="00911E6A">
            <w:r w:rsidRPr="006F2B50">
              <w:t>8/22/12</w:t>
            </w:r>
          </w:p>
        </w:tc>
        <w:tc>
          <w:tcPr>
            <w:tcW w:w="863" w:type="pct"/>
            <w:shd w:val="clear" w:color="auto" w:fill="F2F2F2" w:themeFill="background1" w:themeFillShade="F2"/>
          </w:tcPr>
          <w:p w:rsidR="001F52D7" w:rsidRPr="00010F96" w:rsidRDefault="001F52D7" w:rsidP="00911E6A">
            <w:r w:rsidRPr="00010F96">
              <w:t>Charlene Spoor, PG&amp;E</w:t>
            </w:r>
          </w:p>
        </w:tc>
        <w:tc>
          <w:tcPr>
            <w:tcW w:w="2043" w:type="pct"/>
            <w:shd w:val="clear" w:color="auto" w:fill="F2F2F2" w:themeFill="background1" w:themeFillShade="F2"/>
          </w:tcPr>
          <w:p w:rsidR="001F52D7" w:rsidRPr="008A5341" w:rsidRDefault="001F52D7" w:rsidP="00911E6A">
            <w:r w:rsidRPr="008A5341">
              <w:t>ANY per READI requirements</w:t>
            </w:r>
          </w:p>
        </w:tc>
      </w:tr>
      <w:tr w:rsidR="001F52D7" w:rsidRPr="00DE4314" w:rsidTr="00911E6A">
        <w:trPr>
          <w:cnfStyle w:val="000000100000" w:firstRow="0" w:lastRow="0" w:firstColumn="0" w:lastColumn="0" w:oddVBand="0" w:evenVBand="0" w:oddHBand="1" w:evenHBand="0" w:firstRowFirstColumn="0" w:firstRowLastColumn="0" w:lastRowFirstColumn="0" w:lastRowLastColumn="0"/>
          <w:trHeight w:val="298"/>
        </w:trPr>
        <w:tc>
          <w:tcPr>
            <w:tcW w:w="875" w:type="pct"/>
            <w:shd w:val="clear" w:color="auto" w:fill="F2F2F2" w:themeFill="background1" w:themeFillShade="F2"/>
          </w:tcPr>
          <w:p w:rsidR="001F52D7" w:rsidRPr="001F52D7" w:rsidRDefault="001F52D7" w:rsidP="00911E6A">
            <w:r w:rsidRPr="001F52D7">
              <w:t>Revision 5</w:t>
            </w:r>
          </w:p>
        </w:tc>
        <w:tc>
          <w:tcPr>
            <w:tcW w:w="508" w:type="pct"/>
            <w:shd w:val="clear" w:color="auto" w:fill="F2F2F2" w:themeFill="background1" w:themeFillShade="F2"/>
          </w:tcPr>
          <w:p w:rsidR="001F52D7" w:rsidRDefault="001F52D7" w:rsidP="00911E6A">
            <w:r>
              <w:t>No</w:t>
            </w:r>
          </w:p>
        </w:tc>
        <w:tc>
          <w:tcPr>
            <w:tcW w:w="711" w:type="pct"/>
            <w:shd w:val="clear" w:color="auto" w:fill="F2F2F2" w:themeFill="background1" w:themeFillShade="F2"/>
          </w:tcPr>
          <w:p w:rsidR="001F52D7" w:rsidRDefault="001F52D7" w:rsidP="00911E6A">
            <w:r w:rsidRPr="006F2B50">
              <w:t>5/14/2014</w:t>
            </w:r>
          </w:p>
        </w:tc>
        <w:tc>
          <w:tcPr>
            <w:tcW w:w="863" w:type="pct"/>
            <w:shd w:val="clear" w:color="auto" w:fill="F2F2F2" w:themeFill="background1" w:themeFillShade="F2"/>
          </w:tcPr>
          <w:p w:rsidR="001F52D7" w:rsidRPr="00010F96" w:rsidRDefault="001F52D7" w:rsidP="00911E6A">
            <w:r w:rsidRPr="001F52D7">
              <w:t>Charlene Spoor (PG&amp;E)</w:t>
            </w:r>
          </w:p>
        </w:tc>
        <w:tc>
          <w:tcPr>
            <w:tcW w:w="2043" w:type="pct"/>
            <w:shd w:val="clear" w:color="auto" w:fill="F2F2F2" w:themeFill="background1" w:themeFillShade="F2"/>
          </w:tcPr>
          <w:p w:rsidR="001F52D7" w:rsidRPr="008A5341" w:rsidRDefault="001F52D7" w:rsidP="00911E6A">
            <w:r w:rsidRPr="001F52D7">
              <w:t>Updated to new template, DEER2014 references</w:t>
            </w:r>
          </w:p>
        </w:tc>
      </w:tr>
      <w:tr w:rsidR="001F52D7" w:rsidRPr="00DE4314" w:rsidTr="00911E6A">
        <w:trPr>
          <w:cnfStyle w:val="000000010000" w:firstRow="0" w:lastRow="0" w:firstColumn="0" w:lastColumn="0" w:oddVBand="0" w:evenVBand="0" w:oddHBand="0" w:evenHBand="1" w:firstRowFirstColumn="0" w:firstRowLastColumn="0" w:lastRowFirstColumn="0" w:lastRowLastColumn="0"/>
          <w:trHeight w:val="298"/>
        </w:trPr>
        <w:tc>
          <w:tcPr>
            <w:tcW w:w="875" w:type="pct"/>
            <w:shd w:val="clear" w:color="auto" w:fill="F2F2F2" w:themeFill="background1" w:themeFillShade="F2"/>
          </w:tcPr>
          <w:p w:rsidR="001F52D7" w:rsidRPr="0077276A" w:rsidRDefault="001F52D7" w:rsidP="00911E6A">
            <w:r w:rsidRPr="0077276A">
              <w:t xml:space="preserve">Revision </w:t>
            </w:r>
            <w:r>
              <w:t xml:space="preserve"> 6</w:t>
            </w:r>
          </w:p>
        </w:tc>
        <w:tc>
          <w:tcPr>
            <w:tcW w:w="508" w:type="pct"/>
            <w:shd w:val="clear" w:color="auto" w:fill="F2F2F2" w:themeFill="background1" w:themeFillShade="F2"/>
          </w:tcPr>
          <w:p w:rsidR="001F52D7" w:rsidRPr="00DE4314" w:rsidRDefault="001F52D7" w:rsidP="00911E6A">
            <w:r>
              <w:t>No</w:t>
            </w:r>
          </w:p>
        </w:tc>
        <w:tc>
          <w:tcPr>
            <w:tcW w:w="711" w:type="pct"/>
            <w:shd w:val="clear" w:color="auto" w:fill="F2F2F2" w:themeFill="background1" w:themeFillShade="F2"/>
          </w:tcPr>
          <w:p w:rsidR="001F52D7" w:rsidRPr="00DE4314" w:rsidRDefault="001F52D7" w:rsidP="00911E6A">
            <w:r w:rsidRPr="006424E7">
              <w:rPr>
                <w:rFonts w:cs="Arial"/>
                <w:szCs w:val="22"/>
                <w:lang w:val="de-DE"/>
              </w:rPr>
              <w:t>4/1/2016</w:t>
            </w:r>
          </w:p>
        </w:tc>
        <w:tc>
          <w:tcPr>
            <w:tcW w:w="863" w:type="pct"/>
            <w:shd w:val="clear" w:color="auto" w:fill="F2F2F2" w:themeFill="background1" w:themeFillShade="F2"/>
          </w:tcPr>
          <w:p w:rsidR="001F52D7" w:rsidRPr="006424E7" w:rsidRDefault="001F52D7" w:rsidP="00911E6A">
            <w:pPr>
              <w:rPr>
                <w:rFonts w:cs="Arial"/>
                <w:szCs w:val="22"/>
                <w:lang w:val="de-DE"/>
              </w:rPr>
            </w:pPr>
            <w:r w:rsidRPr="006424E7">
              <w:rPr>
                <w:rFonts w:cs="Arial"/>
                <w:szCs w:val="22"/>
                <w:lang w:val="de-DE"/>
              </w:rPr>
              <w:t>Sherry Hu (PG&amp;E)</w:t>
            </w:r>
          </w:p>
          <w:p w:rsidR="001F52D7" w:rsidRPr="00DE4314" w:rsidRDefault="001F52D7" w:rsidP="00911E6A">
            <w:r w:rsidRPr="006424E7">
              <w:rPr>
                <w:rFonts w:cs="Arial"/>
                <w:szCs w:val="22"/>
                <w:lang w:val="de-DE"/>
              </w:rPr>
              <w:t>Vern Smith (Smith Energy Engieers)</w:t>
            </w:r>
          </w:p>
        </w:tc>
        <w:tc>
          <w:tcPr>
            <w:tcW w:w="2043" w:type="pct"/>
            <w:shd w:val="clear" w:color="auto" w:fill="F2F2F2" w:themeFill="background1" w:themeFillShade="F2"/>
          </w:tcPr>
          <w:p w:rsidR="001F52D7" w:rsidRPr="00DE4314" w:rsidRDefault="001F52D7" w:rsidP="00911E6A">
            <w:pPr>
              <w:rPr>
                <w:bCs/>
              </w:rPr>
            </w:pPr>
            <w:r w:rsidRPr="006424E7">
              <w:rPr>
                <w:rFonts w:cs="Arial"/>
                <w:szCs w:val="22"/>
                <w:lang w:val="de-DE"/>
              </w:rPr>
              <w:t>- Ex Ante Format Update</w:t>
            </w:r>
          </w:p>
        </w:tc>
      </w:tr>
    </w:tbl>
    <w:p w:rsidR="00E71EF1" w:rsidRDefault="009B5F5D" w:rsidP="001F52D7">
      <w:pPr>
        <w:pStyle w:val="Heading1"/>
      </w:pPr>
      <w:r>
        <w:br w:type="page"/>
      </w:r>
      <w:bookmarkStart w:id="8" w:name="_Toc186621650"/>
      <w:bookmarkStart w:id="9" w:name="_Toc304800197"/>
      <w:bookmarkStart w:id="10" w:name="_Toc324318334"/>
      <w:bookmarkStart w:id="11" w:name="_Toc304800198"/>
      <w:bookmarkStart w:id="12" w:name="_Toc324340478"/>
      <w:bookmarkStart w:id="13" w:name="_Toc447297382"/>
      <w:r w:rsidR="001248A3">
        <w:lastRenderedPageBreak/>
        <w:t>Table</w:t>
      </w:r>
      <w:r w:rsidR="006559C8">
        <w:t xml:space="preserve"> of Contents</w:t>
      </w:r>
      <w:bookmarkEnd w:id="8"/>
      <w:bookmarkEnd w:id="9"/>
      <w:bookmarkEnd w:id="10"/>
      <w:bookmarkEnd w:id="11"/>
      <w:bookmarkEnd w:id="12"/>
      <w:bookmarkEnd w:id="13"/>
    </w:p>
    <w:bookmarkStart w:id="14" w:name="_GoBack"/>
    <w:bookmarkEnd w:id="14"/>
    <w:p w:rsidR="00E23703"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447297380" w:history="1">
        <w:r w:rsidR="00E23703" w:rsidRPr="0005159D">
          <w:rPr>
            <w:rStyle w:val="Hyperlink"/>
            <w:noProof/>
          </w:rPr>
          <w:t>At-a-Glance Summary</w:t>
        </w:r>
        <w:r w:rsidR="00E23703">
          <w:rPr>
            <w:noProof/>
            <w:webHidden/>
          </w:rPr>
          <w:tab/>
        </w:r>
        <w:r w:rsidR="00E23703">
          <w:rPr>
            <w:noProof/>
            <w:webHidden/>
          </w:rPr>
          <w:fldChar w:fldCharType="begin"/>
        </w:r>
        <w:r w:rsidR="00E23703">
          <w:rPr>
            <w:noProof/>
            <w:webHidden/>
          </w:rPr>
          <w:instrText xml:space="preserve"> PAGEREF _Toc447297380 \h </w:instrText>
        </w:r>
        <w:r w:rsidR="00E23703">
          <w:rPr>
            <w:noProof/>
            <w:webHidden/>
          </w:rPr>
        </w:r>
        <w:r w:rsidR="00E23703">
          <w:rPr>
            <w:noProof/>
            <w:webHidden/>
          </w:rPr>
          <w:fldChar w:fldCharType="separate"/>
        </w:r>
        <w:r w:rsidR="00E23703">
          <w:rPr>
            <w:noProof/>
            <w:webHidden/>
          </w:rPr>
          <w:t>ii</w:t>
        </w:r>
        <w:r w:rsidR="00E23703">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381" w:history="1">
        <w:r w:rsidRPr="0005159D">
          <w:rPr>
            <w:rStyle w:val="Hyperlink"/>
            <w:noProof/>
          </w:rPr>
          <w:t>Document Revision History</w:t>
        </w:r>
        <w:r>
          <w:rPr>
            <w:noProof/>
            <w:webHidden/>
          </w:rPr>
          <w:tab/>
        </w:r>
        <w:r>
          <w:rPr>
            <w:noProof/>
            <w:webHidden/>
          </w:rPr>
          <w:fldChar w:fldCharType="begin"/>
        </w:r>
        <w:r>
          <w:rPr>
            <w:noProof/>
            <w:webHidden/>
          </w:rPr>
          <w:instrText xml:space="preserve"> PAGEREF _Toc447297381 \h </w:instrText>
        </w:r>
        <w:r>
          <w:rPr>
            <w:noProof/>
            <w:webHidden/>
          </w:rPr>
        </w:r>
        <w:r>
          <w:rPr>
            <w:noProof/>
            <w:webHidden/>
          </w:rPr>
          <w:fldChar w:fldCharType="separate"/>
        </w:r>
        <w:r>
          <w:rPr>
            <w:noProof/>
            <w:webHidden/>
          </w:rPr>
          <w:t>iii</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382" w:history="1">
        <w:r w:rsidRPr="0005159D">
          <w:rPr>
            <w:rStyle w:val="Hyperlink"/>
            <w:noProof/>
          </w:rPr>
          <w:t>Table of Contents</w:t>
        </w:r>
        <w:r>
          <w:rPr>
            <w:noProof/>
            <w:webHidden/>
          </w:rPr>
          <w:tab/>
        </w:r>
        <w:r>
          <w:rPr>
            <w:noProof/>
            <w:webHidden/>
          </w:rPr>
          <w:fldChar w:fldCharType="begin"/>
        </w:r>
        <w:r>
          <w:rPr>
            <w:noProof/>
            <w:webHidden/>
          </w:rPr>
          <w:instrText xml:space="preserve"> PAGEREF _Toc447297382 \h </w:instrText>
        </w:r>
        <w:r>
          <w:rPr>
            <w:noProof/>
            <w:webHidden/>
          </w:rPr>
        </w:r>
        <w:r>
          <w:rPr>
            <w:noProof/>
            <w:webHidden/>
          </w:rPr>
          <w:fldChar w:fldCharType="separate"/>
        </w:r>
        <w:r>
          <w:rPr>
            <w:noProof/>
            <w:webHidden/>
          </w:rPr>
          <w:t>iv</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383" w:history="1">
        <w:r w:rsidRPr="0005159D">
          <w:rPr>
            <w:rStyle w:val="Hyperlink"/>
            <w:noProof/>
          </w:rPr>
          <w:t>List of Tables</w:t>
        </w:r>
        <w:r>
          <w:rPr>
            <w:noProof/>
            <w:webHidden/>
          </w:rPr>
          <w:tab/>
        </w:r>
        <w:r>
          <w:rPr>
            <w:noProof/>
            <w:webHidden/>
          </w:rPr>
          <w:fldChar w:fldCharType="begin"/>
        </w:r>
        <w:r>
          <w:rPr>
            <w:noProof/>
            <w:webHidden/>
          </w:rPr>
          <w:instrText xml:space="preserve"> PAGEREF _Toc447297383 \h </w:instrText>
        </w:r>
        <w:r>
          <w:rPr>
            <w:noProof/>
            <w:webHidden/>
          </w:rPr>
        </w:r>
        <w:r>
          <w:rPr>
            <w:noProof/>
            <w:webHidden/>
          </w:rPr>
          <w:fldChar w:fldCharType="separate"/>
        </w:r>
        <w:r>
          <w:rPr>
            <w:noProof/>
            <w:webHidden/>
          </w:rPr>
          <w:t>v</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384" w:history="1">
        <w:r w:rsidRPr="0005159D">
          <w:rPr>
            <w:rStyle w:val="Hyperlink"/>
            <w:noProof/>
          </w:rPr>
          <w:t>Section 1. General Measure &amp; Baseline Data</w:t>
        </w:r>
        <w:r>
          <w:rPr>
            <w:noProof/>
            <w:webHidden/>
          </w:rPr>
          <w:tab/>
        </w:r>
        <w:r>
          <w:rPr>
            <w:noProof/>
            <w:webHidden/>
          </w:rPr>
          <w:fldChar w:fldCharType="begin"/>
        </w:r>
        <w:r>
          <w:rPr>
            <w:noProof/>
            <w:webHidden/>
          </w:rPr>
          <w:instrText xml:space="preserve"> PAGEREF _Toc447297384 \h </w:instrText>
        </w:r>
        <w:r>
          <w:rPr>
            <w:noProof/>
            <w:webHidden/>
          </w:rPr>
        </w:r>
        <w:r>
          <w:rPr>
            <w:noProof/>
            <w:webHidden/>
          </w:rPr>
          <w:fldChar w:fldCharType="separate"/>
        </w:r>
        <w:r>
          <w:rPr>
            <w:noProof/>
            <w:webHidden/>
          </w:rPr>
          <w:t>1</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85" w:history="1">
        <w:r w:rsidRPr="0005159D">
          <w:rPr>
            <w:rStyle w:val="Hyperlink"/>
            <w:noProof/>
          </w:rPr>
          <w:t>1.1 Product Measure Description &amp; Background</w:t>
        </w:r>
        <w:r>
          <w:rPr>
            <w:noProof/>
            <w:webHidden/>
          </w:rPr>
          <w:tab/>
        </w:r>
        <w:r>
          <w:rPr>
            <w:noProof/>
            <w:webHidden/>
          </w:rPr>
          <w:fldChar w:fldCharType="begin"/>
        </w:r>
        <w:r>
          <w:rPr>
            <w:noProof/>
            <w:webHidden/>
          </w:rPr>
          <w:instrText xml:space="preserve"> PAGEREF _Toc447297385 \h </w:instrText>
        </w:r>
        <w:r>
          <w:rPr>
            <w:noProof/>
            <w:webHidden/>
          </w:rPr>
        </w:r>
        <w:r>
          <w:rPr>
            <w:noProof/>
            <w:webHidden/>
          </w:rPr>
          <w:fldChar w:fldCharType="separate"/>
        </w:r>
        <w:r>
          <w:rPr>
            <w:noProof/>
            <w:webHidden/>
          </w:rPr>
          <w:t>1</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86" w:history="1">
        <w:r w:rsidRPr="0005159D">
          <w:rPr>
            <w:rStyle w:val="Hyperlink"/>
            <w:noProof/>
          </w:rPr>
          <w:t>1.2 Product Technical Description</w:t>
        </w:r>
        <w:r>
          <w:rPr>
            <w:noProof/>
            <w:webHidden/>
          </w:rPr>
          <w:tab/>
        </w:r>
        <w:r>
          <w:rPr>
            <w:noProof/>
            <w:webHidden/>
          </w:rPr>
          <w:fldChar w:fldCharType="begin"/>
        </w:r>
        <w:r>
          <w:rPr>
            <w:noProof/>
            <w:webHidden/>
          </w:rPr>
          <w:instrText xml:space="preserve"> PAGEREF _Toc447297386 \h </w:instrText>
        </w:r>
        <w:r>
          <w:rPr>
            <w:noProof/>
            <w:webHidden/>
          </w:rPr>
        </w:r>
        <w:r>
          <w:rPr>
            <w:noProof/>
            <w:webHidden/>
          </w:rPr>
          <w:fldChar w:fldCharType="separate"/>
        </w:r>
        <w:r>
          <w:rPr>
            <w:noProof/>
            <w:webHidden/>
          </w:rPr>
          <w:t>1</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87" w:history="1">
        <w:r w:rsidRPr="0005159D">
          <w:rPr>
            <w:rStyle w:val="Hyperlink"/>
            <w:noProof/>
          </w:rPr>
          <w:t>1.3 Measure Application Type</w:t>
        </w:r>
        <w:r>
          <w:rPr>
            <w:noProof/>
            <w:webHidden/>
          </w:rPr>
          <w:tab/>
        </w:r>
        <w:r>
          <w:rPr>
            <w:noProof/>
            <w:webHidden/>
          </w:rPr>
          <w:fldChar w:fldCharType="begin"/>
        </w:r>
        <w:r>
          <w:rPr>
            <w:noProof/>
            <w:webHidden/>
          </w:rPr>
          <w:instrText xml:space="preserve"> PAGEREF _Toc447297387 \h </w:instrText>
        </w:r>
        <w:r>
          <w:rPr>
            <w:noProof/>
            <w:webHidden/>
          </w:rPr>
        </w:r>
        <w:r>
          <w:rPr>
            <w:noProof/>
            <w:webHidden/>
          </w:rPr>
          <w:fldChar w:fldCharType="separate"/>
        </w:r>
        <w:r>
          <w:rPr>
            <w:noProof/>
            <w:webHidden/>
          </w:rPr>
          <w:t>2</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88" w:history="1">
        <w:r w:rsidRPr="0005159D">
          <w:rPr>
            <w:rStyle w:val="Hyperlink"/>
            <w:noProof/>
          </w:rPr>
          <w:t>1.4 Product Base Case and Measure Case Data</w:t>
        </w:r>
        <w:r>
          <w:rPr>
            <w:noProof/>
            <w:webHidden/>
          </w:rPr>
          <w:tab/>
        </w:r>
        <w:r>
          <w:rPr>
            <w:noProof/>
            <w:webHidden/>
          </w:rPr>
          <w:fldChar w:fldCharType="begin"/>
        </w:r>
        <w:r>
          <w:rPr>
            <w:noProof/>
            <w:webHidden/>
          </w:rPr>
          <w:instrText xml:space="preserve"> PAGEREF _Toc447297388 \h </w:instrText>
        </w:r>
        <w:r>
          <w:rPr>
            <w:noProof/>
            <w:webHidden/>
          </w:rPr>
        </w:r>
        <w:r>
          <w:rPr>
            <w:noProof/>
            <w:webHidden/>
          </w:rPr>
          <w:fldChar w:fldCharType="separate"/>
        </w:r>
        <w:r>
          <w:rPr>
            <w:noProof/>
            <w:webHidden/>
          </w:rPr>
          <w:t>2</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389" w:history="1">
        <w:r w:rsidRPr="0005159D">
          <w:rPr>
            <w:rStyle w:val="Hyperlink"/>
            <w:noProof/>
          </w:rPr>
          <w:t>1.4.1 DEER Base Case and Measure Case Information</w:t>
        </w:r>
        <w:r>
          <w:rPr>
            <w:noProof/>
            <w:webHidden/>
          </w:rPr>
          <w:tab/>
        </w:r>
        <w:r>
          <w:rPr>
            <w:noProof/>
            <w:webHidden/>
          </w:rPr>
          <w:fldChar w:fldCharType="begin"/>
        </w:r>
        <w:r>
          <w:rPr>
            <w:noProof/>
            <w:webHidden/>
          </w:rPr>
          <w:instrText xml:space="preserve"> PAGEREF _Toc447297389 \h </w:instrText>
        </w:r>
        <w:r>
          <w:rPr>
            <w:noProof/>
            <w:webHidden/>
          </w:rPr>
        </w:r>
        <w:r>
          <w:rPr>
            <w:noProof/>
            <w:webHidden/>
          </w:rPr>
          <w:fldChar w:fldCharType="separate"/>
        </w:r>
        <w:r>
          <w:rPr>
            <w:noProof/>
            <w:webHidden/>
          </w:rPr>
          <w:t>3</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390" w:history="1">
        <w:r w:rsidRPr="0005159D">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_Toc447297390 \h </w:instrText>
        </w:r>
        <w:r>
          <w:rPr>
            <w:noProof/>
            <w:webHidden/>
          </w:rPr>
        </w:r>
        <w:r>
          <w:rPr>
            <w:noProof/>
            <w:webHidden/>
          </w:rPr>
          <w:fldChar w:fldCharType="separate"/>
        </w:r>
        <w:r>
          <w:rPr>
            <w:noProof/>
            <w:webHidden/>
          </w:rPr>
          <w:t>3</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391" w:history="1">
        <w:r w:rsidRPr="0005159D">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_Toc447297391 \h </w:instrText>
        </w:r>
        <w:r>
          <w:rPr>
            <w:noProof/>
            <w:webHidden/>
          </w:rPr>
        </w:r>
        <w:r>
          <w:rPr>
            <w:noProof/>
            <w:webHidden/>
          </w:rPr>
          <w:fldChar w:fldCharType="separate"/>
        </w:r>
        <w:r>
          <w:rPr>
            <w:noProof/>
            <w:webHidden/>
          </w:rPr>
          <w:t>4</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392" w:history="1">
        <w:r w:rsidRPr="0005159D">
          <w:rPr>
            <w:rStyle w:val="Hyperlink"/>
            <w:noProof/>
          </w:rPr>
          <w:t>1.4.4 Assumptions and Calculations from other sources—Base and Measure Cases</w:t>
        </w:r>
        <w:r>
          <w:rPr>
            <w:noProof/>
            <w:webHidden/>
          </w:rPr>
          <w:tab/>
        </w:r>
        <w:r>
          <w:rPr>
            <w:noProof/>
            <w:webHidden/>
          </w:rPr>
          <w:fldChar w:fldCharType="begin"/>
        </w:r>
        <w:r>
          <w:rPr>
            <w:noProof/>
            <w:webHidden/>
          </w:rPr>
          <w:instrText xml:space="preserve"> PAGEREF _Toc447297392 \h </w:instrText>
        </w:r>
        <w:r>
          <w:rPr>
            <w:noProof/>
            <w:webHidden/>
          </w:rPr>
        </w:r>
        <w:r>
          <w:rPr>
            <w:noProof/>
            <w:webHidden/>
          </w:rPr>
          <w:fldChar w:fldCharType="separate"/>
        </w:r>
        <w:r>
          <w:rPr>
            <w:noProof/>
            <w:webHidden/>
          </w:rPr>
          <w:t>4</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393" w:history="1">
        <w:r w:rsidRPr="0005159D">
          <w:rPr>
            <w:rStyle w:val="Hyperlink"/>
            <w:noProof/>
          </w:rPr>
          <w:t>1.4.5 Time-of-Use Adjustment Factor</w:t>
        </w:r>
        <w:r>
          <w:rPr>
            <w:noProof/>
            <w:webHidden/>
          </w:rPr>
          <w:tab/>
        </w:r>
        <w:r>
          <w:rPr>
            <w:noProof/>
            <w:webHidden/>
          </w:rPr>
          <w:fldChar w:fldCharType="begin"/>
        </w:r>
        <w:r>
          <w:rPr>
            <w:noProof/>
            <w:webHidden/>
          </w:rPr>
          <w:instrText xml:space="preserve"> PAGEREF _Toc447297393 \h </w:instrText>
        </w:r>
        <w:r>
          <w:rPr>
            <w:noProof/>
            <w:webHidden/>
          </w:rPr>
        </w:r>
        <w:r>
          <w:rPr>
            <w:noProof/>
            <w:webHidden/>
          </w:rPr>
          <w:fldChar w:fldCharType="separate"/>
        </w:r>
        <w:r>
          <w:rPr>
            <w:noProof/>
            <w:webHidden/>
          </w:rPr>
          <w:t>4</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94" w:history="1">
        <w:r w:rsidRPr="0005159D">
          <w:rPr>
            <w:rStyle w:val="Hyperlink"/>
            <w:noProof/>
          </w:rPr>
          <w:t>1.5 Summary of Inputs for Savings Calculations</w:t>
        </w:r>
        <w:r>
          <w:rPr>
            <w:noProof/>
            <w:webHidden/>
          </w:rPr>
          <w:tab/>
        </w:r>
        <w:r>
          <w:rPr>
            <w:noProof/>
            <w:webHidden/>
          </w:rPr>
          <w:fldChar w:fldCharType="begin"/>
        </w:r>
        <w:r>
          <w:rPr>
            <w:noProof/>
            <w:webHidden/>
          </w:rPr>
          <w:instrText xml:space="preserve"> PAGEREF _Toc447297394 \h </w:instrText>
        </w:r>
        <w:r>
          <w:rPr>
            <w:noProof/>
            <w:webHidden/>
          </w:rPr>
        </w:r>
        <w:r>
          <w:rPr>
            <w:noProof/>
            <w:webHidden/>
          </w:rPr>
          <w:fldChar w:fldCharType="separate"/>
        </w:r>
        <w:r>
          <w:rPr>
            <w:noProof/>
            <w:webHidden/>
          </w:rPr>
          <w:t>4</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395" w:history="1">
        <w:r w:rsidRPr="0005159D">
          <w:rPr>
            <w:rStyle w:val="Hyperlink"/>
            <w:noProof/>
          </w:rPr>
          <w:t>Section 2. Calculation Methods</w:t>
        </w:r>
        <w:r>
          <w:rPr>
            <w:noProof/>
            <w:webHidden/>
          </w:rPr>
          <w:tab/>
        </w:r>
        <w:r>
          <w:rPr>
            <w:noProof/>
            <w:webHidden/>
          </w:rPr>
          <w:fldChar w:fldCharType="begin"/>
        </w:r>
        <w:r>
          <w:rPr>
            <w:noProof/>
            <w:webHidden/>
          </w:rPr>
          <w:instrText xml:space="preserve"> PAGEREF _Toc447297395 \h </w:instrText>
        </w:r>
        <w:r>
          <w:rPr>
            <w:noProof/>
            <w:webHidden/>
          </w:rPr>
        </w:r>
        <w:r>
          <w:rPr>
            <w:noProof/>
            <w:webHidden/>
          </w:rPr>
          <w:fldChar w:fldCharType="separate"/>
        </w:r>
        <w:r>
          <w:rPr>
            <w:noProof/>
            <w:webHidden/>
          </w:rPr>
          <w:t>5</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96" w:history="1">
        <w:r w:rsidRPr="0005159D">
          <w:rPr>
            <w:rStyle w:val="Hyperlink"/>
            <w:noProof/>
          </w:rPr>
          <w:t>2.1 Electric Energy Savings Estimation Methodologies</w:t>
        </w:r>
        <w:r>
          <w:rPr>
            <w:noProof/>
            <w:webHidden/>
          </w:rPr>
          <w:tab/>
        </w:r>
        <w:r>
          <w:rPr>
            <w:noProof/>
            <w:webHidden/>
          </w:rPr>
          <w:fldChar w:fldCharType="begin"/>
        </w:r>
        <w:r>
          <w:rPr>
            <w:noProof/>
            <w:webHidden/>
          </w:rPr>
          <w:instrText xml:space="preserve"> PAGEREF _Toc447297396 \h </w:instrText>
        </w:r>
        <w:r>
          <w:rPr>
            <w:noProof/>
            <w:webHidden/>
          </w:rPr>
        </w:r>
        <w:r>
          <w:rPr>
            <w:noProof/>
            <w:webHidden/>
          </w:rPr>
          <w:fldChar w:fldCharType="separate"/>
        </w:r>
        <w:r>
          <w:rPr>
            <w:noProof/>
            <w:webHidden/>
          </w:rPr>
          <w:t>5</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97" w:history="1">
        <w:r w:rsidRPr="0005159D">
          <w:rPr>
            <w:rStyle w:val="Hyperlink"/>
            <w:noProof/>
          </w:rPr>
          <w:t>2.2. Demand Reduction Estimation Methodologies</w:t>
        </w:r>
        <w:r>
          <w:rPr>
            <w:noProof/>
            <w:webHidden/>
          </w:rPr>
          <w:tab/>
        </w:r>
        <w:r>
          <w:rPr>
            <w:noProof/>
            <w:webHidden/>
          </w:rPr>
          <w:fldChar w:fldCharType="begin"/>
        </w:r>
        <w:r>
          <w:rPr>
            <w:noProof/>
            <w:webHidden/>
          </w:rPr>
          <w:instrText xml:space="preserve"> PAGEREF _Toc447297397 \h </w:instrText>
        </w:r>
        <w:r>
          <w:rPr>
            <w:noProof/>
            <w:webHidden/>
          </w:rPr>
        </w:r>
        <w:r>
          <w:rPr>
            <w:noProof/>
            <w:webHidden/>
          </w:rPr>
          <w:fldChar w:fldCharType="separate"/>
        </w:r>
        <w:r>
          <w:rPr>
            <w:noProof/>
            <w:webHidden/>
          </w:rPr>
          <w:t>5</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398" w:history="1">
        <w:r w:rsidRPr="0005159D">
          <w:rPr>
            <w:rStyle w:val="Hyperlink"/>
            <w:noProof/>
          </w:rPr>
          <w:t>2.3. Gas Energy Savings Estimation Methodologies</w:t>
        </w:r>
        <w:r>
          <w:rPr>
            <w:noProof/>
            <w:webHidden/>
          </w:rPr>
          <w:tab/>
        </w:r>
        <w:r>
          <w:rPr>
            <w:noProof/>
            <w:webHidden/>
          </w:rPr>
          <w:fldChar w:fldCharType="begin"/>
        </w:r>
        <w:r>
          <w:rPr>
            <w:noProof/>
            <w:webHidden/>
          </w:rPr>
          <w:instrText xml:space="preserve"> PAGEREF _Toc447297398 \h </w:instrText>
        </w:r>
        <w:r>
          <w:rPr>
            <w:noProof/>
            <w:webHidden/>
          </w:rPr>
        </w:r>
        <w:r>
          <w:rPr>
            <w:noProof/>
            <w:webHidden/>
          </w:rPr>
          <w:fldChar w:fldCharType="separate"/>
        </w:r>
        <w:r>
          <w:rPr>
            <w:noProof/>
            <w:webHidden/>
          </w:rPr>
          <w:t>6</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399" w:history="1">
        <w:r w:rsidRPr="0005159D">
          <w:rPr>
            <w:rStyle w:val="Hyperlink"/>
            <w:noProof/>
          </w:rPr>
          <w:t>Section 3. Load Shapes</w:t>
        </w:r>
        <w:r>
          <w:rPr>
            <w:noProof/>
            <w:webHidden/>
          </w:rPr>
          <w:tab/>
        </w:r>
        <w:r>
          <w:rPr>
            <w:noProof/>
            <w:webHidden/>
          </w:rPr>
          <w:fldChar w:fldCharType="begin"/>
        </w:r>
        <w:r>
          <w:rPr>
            <w:noProof/>
            <w:webHidden/>
          </w:rPr>
          <w:instrText xml:space="preserve"> PAGEREF _Toc447297399 \h </w:instrText>
        </w:r>
        <w:r>
          <w:rPr>
            <w:noProof/>
            <w:webHidden/>
          </w:rPr>
        </w:r>
        <w:r>
          <w:rPr>
            <w:noProof/>
            <w:webHidden/>
          </w:rPr>
          <w:fldChar w:fldCharType="separate"/>
        </w:r>
        <w:r>
          <w:rPr>
            <w:noProof/>
            <w:webHidden/>
          </w:rPr>
          <w:t>7</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00" w:history="1">
        <w:r w:rsidRPr="0005159D">
          <w:rPr>
            <w:rStyle w:val="Hyperlink"/>
            <w:noProof/>
          </w:rPr>
          <w:t>3.1 Base Case Load Shapes</w:t>
        </w:r>
        <w:r>
          <w:rPr>
            <w:noProof/>
            <w:webHidden/>
          </w:rPr>
          <w:tab/>
        </w:r>
        <w:r>
          <w:rPr>
            <w:noProof/>
            <w:webHidden/>
          </w:rPr>
          <w:fldChar w:fldCharType="begin"/>
        </w:r>
        <w:r>
          <w:rPr>
            <w:noProof/>
            <w:webHidden/>
          </w:rPr>
          <w:instrText xml:space="preserve"> PAGEREF _Toc447297400 \h </w:instrText>
        </w:r>
        <w:r>
          <w:rPr>
            <w:noProof/>
            <w:webHidden/>
          </w:rPr>
        </w:r>
        <w:r>
          <w:rPr>
            <w:noProof/>
            <w:webHidden/>
          </w:rPr>
          <w:fldChar w:fldCharType="separate"/>
        </w:r>
        <w:r>
          <w:rPr>
            <w:noProof/>
            <w:webHidden/>
          </w:rPr>
          <w:t>7</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01" w:history="1">
        <w:r w:rsidRPr="0005159D">
          <w:rPr>
            <w:rStyle w:val="Hyperlink"/>
            <w:noProof/>
          </w:rPr>
          <w:t>3.2 Measure Load Shapes</w:t>
        </w:r>
        <w:r>
          <w:rPr>
            <w:noProof/>
            <w:webHidden/>
          </w:rPr>
          <w:tab/>
        </w:r>
        <w:r>
          <w:rPr>
            <w:noProof/>
            <w:webHidden/>
          </w:rPr>
          <w:fldChar w:fldCharType="begin"/>
        </w:r>
        <w:r>
          <w:rPr>
            <w:noProof/>
            <w:webHidden/>
          </w:rPr>
          <w:instrText xml:space="preserve"> PAGEREF _Toc447297401 \h </w:instrText>
        </w:r>
        <w:r>
          <w:rPr>
            <w:noProof/>
            <w:webHidden/>
          </w:rPr>
        </w:r>
        <w:r>
          <w:rPr>
            <w:noProof/>
            <w:webHidden/>
          </w:rPr>
          <w:fldChar w:fldCharType="separate"/>
        </w:r>
        <w:r>
          <w:rPr>
            <w:noProof/>
            <w:webHidden/>
          </w:rPr>
          <w:t>7</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402" w:history="1">
        <w:r w:rsidRPr="0005159D">
          <w:rPr>
            <w:rStyle w:val="Hyperlink"/>
            <w:noProof/>
          </w:rPr>
          <w:t>Section 4. Base Case &amp; Measure Costs</w:t>
        </w:r>
        <w:r>
          <w:rPr>
            <w:noProof/>
            <w:webHidden/>
          </w:rPr>
          <w:tab/>
        </w:r>
        <w:r>
          <w:rPr>
            <w:noProof/>
            <w:webHidden/>
          </w:rPr>
          <w:fldChar w:fldCharType="begin"/>
        </w:r>
        <w:r>
          <w:rPr>
            <w:noProof/>
            <w:webHidden/>
          </w:rPr>
          <w:instrText xml:space="preserve"> PAGEREF _Toc447297402 \h </w:instrText>
        </w:r>
        <w:r>
          <w:rPr>
            <w:noProof/>
            <w:webHidden/>
          </w:rPr>
        </w:r>
        <w:r>
          <w:rPr>
            <w:noProof/>
            <w:webHidden/>
          </w:rPr>
          <w:fldChar w:fldCharType="separate"/>
        </w:r>
        <w:r>
          <w:rPr>
            <w:noProof/>
            <w:webHidden/>
          </w:rPr>
          <w:t>7</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03" w:history="1">
        <w:r w:rsidRPr="0005159D">
          <w:rPr>
            <w:rStyle w:val="Hyperlink"/>
            <w:noProof/>
          </w:rPr>
          <w:t>4.1 Base Case Costs</w:t>
        </w:r>
        <w:r>
          <w:rPr>
            <w:noProof/>
            <w:webHidden/>
          </w:rPr>
          <w:tab/>
        </w:r>
        <w:r>
          <w:rPr>
            <w:noProof/>
            <w:webHidden/>
          </w:rPr>
          <w:fldChar w:fldCharType="begin"/>
        </w:r>
        <w:r>
          <w:rPr>
            <w:noProof/>
            <w:webHidden/>
          </w:rPr>
          <w:instrText xml:space="preserve"> PAGEREF _Toc447297403 \h </w:instrText>
        </w:r>
        <w:r>
          <w:rPr>
            <w:noProof/>
            <w:webHidden/>
          </w:rPr>
        </w:r>
        <w:r>
          <w:rPr>
            <w:noProof/>
            <w:webHidden/>
          </w:rPr>
          <w:fldChar w:fldCharType="separate"/>
        </w:r>
        <w:r>
          <w:rPr>
            <w:noProof/>
            <w:webHidden/>
          </w:rPr>
          <w:t>8</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04" w:history="1">
        <w:r w:rsidRPr="0005159D">
          <w:rPr>
            <w:rStyle w:val="Hyperlink"/>
            <w:noProof/>
          </w:rPr>
          <w:t>4.2 Measure Case Costs</w:t>
        </w:r>
        <w:r>
          <w:rPr>
            <w:noProof/>
            <w:webHidden/>
          </w:rPr>
          <w:tab/>
        </w:r>
        <w:r>
          <w:rPr>
            <w:noProof/>
            <w:webHidden/>
          </w:rPr>
          <w:fldChar w:fldCharType="begin"/>
        </w:r>
        <w:r>
          <w:rPr>
            <w:noProof/>
            <w:webHidden/>
          </w:rPr>
          <w:instrText xml:space="preserve"> PAGEREF _Toc447297404 \h </w:instrText>
        </w:r>
        <w:r>
          <w:rPr>
            <w:noProof/>
            <w:webHidden/>
          </w:rPr>
        </w:r>
        <w:r>
          <w:rPr>
            <w:noProof/>
            <w:webHidden/>
          </w:rPr>
          <w:fldChar w:fldCharType="separate"/>
        </w:r>
        <w:r>
          <w:rPr>
            <w:noProof/>
            <w:webHidden/>
          </w:rPr>
          <w:t>8</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05" w:history="1">
        <w:r w:rsidRPr="0005159D">
          <w:rPr>
            <w:rStyle w:val="Hyperlink"/>
            <w:noProof/>
          </w:rPr>
          <w:t>4.3 Incremental &amp; Full Measure Costs</w:t>
        </w:r>
        <w:r>
          <w:rPr>
            <w:noProof/>
            <w:webHidden/>
          </w:rPr>
          <w:tab/>
        </w:r>
        <w:r>
          <w:rPr>
            <w:noProof/>
            <w:webHidden/>
          </w:rPr>
          <w:fldChar w:fldCharType="begin"/>
        </w:r>
        <w:r>
          <w:rPr>
            <w:noProof/>
            <w:webHidden/>
          </w:rPr>
          <w:instrText xml:space="preserve"> PAGEREF _Toc447297405 \h </w:instrText>
        </w:r>
        <w:r>
          <w:rPr>
            <w:noProof/>
            <w:webHidden/>
          </w:rPr>
        </w:r>
        <w:r>
          <w:rPr>
            <w:noProof/>
            <w:webHidden/>
          </w:rPr>
          <w:fldChar w:fldCharType="separate"/>
        </w:r>
        <w:r>
          <w:rPr>
            <w:noProof/>
            <w:webHidden/>
          </w:rPr>
          <w:t>8</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406" w:history="1">
        <w:r w:rsidRPr="0005159D">
          <w:rPr>
            <w:rStyle w:val="Hyperlink"/>
            <w:noProof/>
          </w:rPr>
          <w:t>4.3.1 Full Measure Cost</w:t>
        </w:r>
        <w:r>
          <w:rPr>
            <w:noProof/>
            <w:webHidden/>
          </w:rPr>
          <w:tab/>
        </w:r>
        <w:r>
          <w:rPr>
            <w:noProof/>
            <w:webHidden/>
          </w:rPr>
          <w:fldChar w:fldCharType="begin"/>
        </w:r>
        <w:r>
          <w:rPr>
            <w:noProof/>
            <w:webHidden/>
          </w:rPr>
          <w:instrText xml:space="preserve"> PAGEREF _Toc447297406 \h </w:instrText>
        </w:r>
        <w:r>
          <w:rPr>
            <w:noProof/>
            <w:webHidden/>
          </w:rPr>
        </w:r>
        <w:r>
          <w:rPr>
            <w:noProof/>
            <w:webHidden/>
          </w:rPr>
          <w:fldChar w:fldCharType="separate"/>
        </w:r>
        <w:r>
          <w:rPr>
            <w:noProof/>
            <w:webHidden/>
          </w:rPr>
          <w:t>9</w:t>
        </w:r>
        <w:r>
          <w:rPr>
            <w:noProof/>
            <w:webHidden/>
          </w:rPr>
          <w:fldChar w:fldCharType="end"/>
        </w:r>
      </w:hyperlink>
    </w:p>
    <w:p w:rsidR="00E23703" w:rsidRDefault="00E23703">
      <w:pPr>
        <w:pStyle w:val="TOC3"/>
        <w:tabs>
          <w:tab w:val="right" w:leader="dot" w:pos="9350"/>
        </w:tabs>
        <w:rPr>
          <w:rFonts w:asciiTheme="minorHAnsi" w:eastAsiaTheme="minorEastAsia" w:hAnsiTheme="minorHAnsi" w:cstheme="minorBidi"/>
          <w:noProof/>
          <w:szCs w:val="22"/>
        </w:rPr>
      </w:pPr>
      <w:hyperlink w:anchor="_Toc447297407" w:history="1">
        <w:r w:rsidRPr="0005159D">
          <w:rPr>
            <w:rStyle w:val="Hyperlink"/>
            <w:noProof/>
          </w:rPr>
          <w:t>4.3.2 Incremental Measure Costs</w:t>
        </w:r>
        <w:r>
          <w:rPr>
            <w:noProof/>
            <w:webHidden/>
          </w:rPr>
          <w:tab/>
        </w:r>
        <w:r>
          <w:rPr>
            <w:noProof/>
            <w:webHidden/>
          </w:rPr>
          <w:fldChar w:fldCharType="begin"/>
        </w:r>
        <w:r>
          <w:rPr>
            <w:noProof/>
            <w:webHidden/>
          </w:rPr>
          <w:instrText xml:space="preserve"> PAGEREF _Toc447297407 \h </w:instrText>
        </w:r>
        <w:r>
          <w:rPr>
            <w:noProof/>
            <w:webHidden/>
          </w:rPr>
        </w:r>
        <w:r>
          <w:rPr>
            <w:noProof/>
            <w:webHidden/>
          </w:rPr>
          <w:fldChar w:fldCharType="separate"/>
        </w:r>
        <w:r>
          <w:rPr>
            <w:noProof/>
            <w:webHidden/>
          </w:rPr>
          <w:t>9</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408" w:history="1">
        <w:r w:rsidRPr="0005159D">
          <w:rPr>
            <w:rStyle w:val="Hyperlink"/>
            <w:noProof/>
          </w:rPr>
          <w:t>Input Appendices</w:t>
        </w:r>
        <w:r>
          <w:rPr>
            <w:noProof/>
            <w:webHidden/>
          </w:rPr>
          <w:tab/>
        </w:r>
        <w:r>
          <w:rPr>
            <w:noProof/>
            <w:webHidden/>
          </w:rPr>
          <w:fldChar w:fldCharType="begin"/>
        </w:r>
        <w:r>
          <w:rPr>
            <w:noProof/>
            <w:webHidden/>
          </w:rPr>
          <w:instrText xml:space="preserve"> PAGEREF _Toc447297408 \h </w:instrText>
        </w:r>
        <w:r>
          <w:rPr>
            <w:noProof/>
            <w:webHidden/>
          </w:rPr>
        </w:r>
        <w:r>
          <w:rPr>
            <w:noProof/>
            <w:webHidden/>
          </w:rPr>
          <w:fldChar w:fldCharType="separate"/>
        </w:r>
        <w:r>
          <w:rPr>
            <w:noProof/>
            <w:webHidden/>
          </w:rPr>
          <w:t>11</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09" w:history="1">
        <w:r w:rsidRPr="0005159D">
          <w:rPr>
            <w:rStyle w:val="Hyperlink"/>
            <w:noProof/>
          </w:rPr>
          <w:t>Appendix A: Equipment Cost Data for Gas Rack Ovens</w:t>
        </w:r>
        <w:r>
          <w:rPr>
            <w:noProof/>
            <w:webHidden/>
          </w:rPr>
          <w:tab/>
        </w:r>
        <w:r>
          <w:rPr>
            <w:noProof/>
            <w:webHidden/>
          </w:rPr>
          <w:fldChar w:fldCharType="begin"/>
        </w:r>
        <w:r>
          <w:rPr>
            <w:noProof/>
            <w:webHidden/>
          </w:rPr>
          <w:instrText xml:space="preserve"> PAGEREF _Toc447297409 \h </w:instrText>
        </w:r>
        <w:r>
          <w:rPr>
            <w:noProof/>
            <w:webHidden/>
          </w:rPr>
        </w:r>
        <w:r>
          <w:rPr>
            <w:noProof/>
            <w:webHidden/>
          </w:rPr>
          <w:fldChar w:fldCharType="separate"/>
        </w:r>
        <w:r>
          <w:rPr>
            <w:noProof/>
            <w:webHidden/>
          </w:rPr>
          <w:t>11</w:t>
        </w:r>
        <w:r>
          <w:rPr>
            <w:noProof/>
            <w:webHidden/>
          </w:rPr>
          <w:fldChar w:fldCharType="end"/>
        </w:r>
      </w:hyperlink>
    </w:p>
    <w:p w:rsidR="00E23703" w:rsidRDefault="00E23703">
      <w:pPr>
        <w:pStyle w:val="TOC2"/>
        <w:tabs>
          <w:tab w:val="right" w:leader="dot" w:pos="9350"/>
        </w:tabs>
        <w:rPr>
          <w:rFonts w:asciiTheme="minorHAnsi" w:eastAsiaTheme="minorEastAsia" w:hAnsiTheme="minorHAnsi" w:cstheme="minorBidi"/>
          <w:noProof/>
          <w:szCs w:val="22"/>
        </w:rPr>
      </w:pPr>
      <w:hyperlink w:anchor="_Toc447297410" w:history="1">
        <w:r w:rsidRPr="0005159D">
          <w:rPr>
            <w:rStyle w:val="Hyperlink"/>
            <w:noProof/>
          </w:rPr>
          <w:t>Equipment Incremental Cost Data for Energy Efficient Rack Ovens*</w:t>
        </w:r>
        <w:r>
          <w:rPr>
            <w:noProof/>
            <w:webHidden/>
          </w:rPr>
          <w:tab/>
        </w:r>
        <w:r>
          <w:rPr>
            <w:noProof/>
            <w:webHidden/>
          </w:rPr>
          <w:fldChar w:fldCharType="begin"/>
        </w:r>
        <w:r>
          <w:rPr>
            <w:noProof/>
            <w:webHidden/>
          </w:rPr>
          <w:instrText xml:space="preserve"> PAGEREF _Toc447297410 \h </w:instrText>
        </w:r>
        <w:r>
          <w:rPr>
            <w:noProof/>
            <w:webHidden/>
          </w:rPr>
        </w:r>
        <w:r>
          <w:rPr>
            <w:noProof/>
            <w:webHidden/>
          </w:rPr>
          <w:fldChar w:fldCharType="separate"/>
        </w:r>
        <w:r>
          <w:rPr>
            <w:noProof/>
            <w:webHidden/>
          </w:rPr>
          <w:t>11</w:t>
        </w:r>
        <w:r>
          <w:rPr>
            <w:noProof/>
            <w:webHidden/>
          </w:rPr>
          <w:fldChar w:fldCharType="end"/>
        </w:r>
      </w:hyperlink>
    </w:p>
    <w:p w:rsidR="00E23703" w:rsidRDefault="00E23703">
      <w:pPr>
        <w:pStyle w:val="TOC1"/>
        <w:tabs>
          <w:tab w:val="right" w:leader="dot" w:pos="9350"/>
        </w:tabs>
        <w:rPr>
          <w:rFonts w:asciiTheme="minorHAnsi" w:eastAsiaTheme="minorEastAsia" w:hAnsiTheme="minorHAnsi" w:cstheme="minorBidi"/>
          <w:noProof/>
          <w:szCs w:val="22"/>
        </w:rPr>
      </w:pPr>
      <w:hyperlink w:anchor="_Toc447297411" w:history="1">
        <w:r w:rsidRPr="0005159D">
          <w:rPr>
            <w:rStyle w:val="Hyperlink"/>
            <w:noProof/>
          </w:rPr>
          <w:t>References</w:t>
        </w:r>
        <w:r>
          <w:rPr>
            <w:noProof/>
            <w:webHidden/>
          </w:rPr>
          <w:tab/>
        </w:r>
        <w:r>
          <w:rPr>
            <w:noProof/>
            <w:webHidden/>
          </w:rPr>
          <w:fldChar w:fldCharType="begin"/>
        </w:r>
        <w:r>
          <w:rPr>
            <w:noProof/>
            <w:webHidden/>
          </w:rPr>
          <w:instrText xml:space="preserve"> PAGEREF _Toc447297411 \h </w:instrText>
        </w:r>
        <w:r>
          <w:rPr>
            <w:noProof/>
            <w:webHidden/>
          </w:rPr>
        </w:r>
        <w:r>
          <w:rPr>
            <w:noProof/>
            <w:webHidden/>
          </w:rPr>
          <w:fldChar w:fldCharType="separate"/>
        </w:r>
        <w:r>
          <w:rPr>
            <w:noProof/>
            <w:webHidden/>
          </w:rPr>
          <w:t>12</w:t>
        </w:r>
        <w:r>
          <w:rPr>
            <w:noProof/>
            <w:webHidden/>
          </w:rPr>
          <w:fldChar w:fldCharType="end"/>
        </w:r>
      </w:hyperlink>
    </w:p>
    <w:p w:rsidR="001E4C31" w:rsidRDefault="001E4C31">
      <w:r>
        <w:rPr>
          <w:b/>
          <w:bCs/>
          <w:noProof/>
        </w:rPr>
        <w:fldChar w:fldCharType="end"/>
      </w:r>
    </w:p>
    <w:p w:rsidR="00ED21EE" w:rsidRDefault="006559C8" w:rsidP="00ED21EE">
      <w:pPr>
        <w:pStyle w:val="Heading1"/>
      </w:pPr>
      <w:r>
        <w:br w:type="page"/>
      </w:r>
      <w:bookmarkStart w:id="15" w:name="_Toc172205729"/>
      <w:bookmarkStart w:id="16" w:name="_Toc304800199"/>
      <w:bookmarkStart w:id="17" w:name="_Toc324318335"/>
      <w:bookmarkStart w:id="18" w:name="_Toc324340479"/>
      <w:bookmarkStart w:id="19" w:name="_Toc447297383"/>
      <w:r w:rsidR="00ED21EE">
        <w:lastRenderedPageBreak/>
        <w:t>List of Tables</w:t>
      </w:r>
      <w:bookmarkEnd w:id="15"/>
      <w:bookmarkEnd w:id="16"/>
      <w:bookmarkEnd w:id="17"/>
      <w:bookmarkEnd w:id="18"/>
      <w:bookmarkEnd w:id="19"/>
    </w:p>
    <w:p w:rsidR="00E9183F" w:rsidRDefault="00ED21EE">
      <w:pPr>
        <w:pStyle w:val="TableofFigures"/>
        <w:tabs>
          <w:tab w:val="left" w:pos="1100"/>
          <w:tab w:val="right" w:leader="dot" w:pos="9350"/>
        </w:tabs>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447296754" w:history="1">
        <w:r w:rsidR="00E9183F" w:rsidRPr="003008CA">
          <w:rPr>
            <w:rStyle w:val="Hyperlink"/>
            <w:noProof/>
          </w:rPr>
          <w:t>Table 1</w:t>
        </w:r>
        <w:r w:rsidR="00E9183F">
          <w:rPr>
            <w:rFonts w:asciiTheme="minorHAnsi" w:eastAsiaTheme="minorEastAsia" w:hAnsiTheme="minorHAnsi" w:cstheme="minorBidi"/>
            <w:noProof/>
            <w:szCs w:val="22"/>
          </w:rPr>
          <w:tab/>
        </w:r>
        <w:r w:rsidR="00E9183F" w:rsidRPr="003008CA">
          <w:rPr>
            <w:rStyle w:val="Hyperlink"/>
            <w:rFonts w:cs="Arial"/>
            <w:noProof/>
          </w:rPr>
          <w:t>Energy Efficiency Requirements for Commercial Rack Ovens</w:t>
        </w:r>
        <w:r w:rsidR="00E9183F">
          <w:rPr>
            <w:noProof/>
            <w:webHidden/>
          </w:rPr>
          <w:tab/>
        </w:r>
        <w:r w:rsidR="00E9183F">
          <w:rPr>
            <w:noProof/>
            <w:webHidden/>
          </w:rPr>
          <w:fldChar w:fldCharType="begin"/>
        </w:r>
        <w:r w:rsidR="00E9183F">
          <w:rPr>
            <w:noProof/>
            <w:webHidden/>
          </w:rPr>
          <w:instrText xml:space="preserve"> PAGEREF _Toc447296754 \h </w:instrText>
        </w:r>
        <w:r w:rsidR="00E9183F">
          <w:rPr>
            <w:noProof/>
            <w:webHidden/>
          </w:rPr>
        </w:r>
        <w:r w:rsidR="00E9183F">
          <w:rPr>
            <w:noProof/>
            <w:webHidden/>
          </w:rPr>
          <w:fldChar w:fldCharType="separate"/>
        </w:r>
        <w:r w:rsidR="00E9183F">
          <w:rPr>
            <w:noProof/>
            <w:webHidden/>
          </w:rPr>
          <w:t>1</w:t>
        </w:r>
        <w:r w:rsidR="00E9183F">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55" w:history="1">
        <w:r w:rsidRPr="003008CA">
          <w:rPr>
            <w:rStyle w:val="Hyperlink"/>
            <w:noProof/>
          </w:rPr>
          <w:t>Table 2</w:t>
        </w:r>
        <w:r>
          <w:rPr>
            <w:rFonts w:asciiTheme="minorHAnsi" w:eastAsiaTheme="minorEastAsia" w:hAnsiTheme="minorHAnsi" w:cstheme="minorBidi"/>
            <w:noProof/>
            <w:szCs w:val="22"/>
          </w:rPr>
          <w:tab/>
        </w:r>
        <w:r w:rsidRPr="003008CA">
          <w:rPr>
            <w:rStyle w:val="Hyperlink"/>
            <w:rFonts w:cs="Arial"/>
            <w:noProof/>
          </w:rPr>
          <w:t>Measure Application Type</w:t>
        </w:r>
        <w:r>
          <w:rPr>
            <w:noProof/>
            <w:webHidden/>
          </w:rPr>
          <w:tab/>
        </w:r>
        <w:r>
          <w:rPr>
            <w:noProof/>
            <w:webHidden/>
          </w:rPr>
          <w:fldChar w:fldCharType="begin"/>
        </w:r>
        <w:r>
          <w:rPr>
            <w:noProof/>
            <w:webHidden/>
          </w:rPr>
          <w:instrText xml:space="preserve"> PAGEREF _Toc447296755 \h </w:instrText>
        </w:r>
        <w:r>
          <w:rPr>
            <w:noProof/>
            <w:webHidden/>
          </w:rPr>
        </w:r>
        <w:r>
          <w:rPr>
            <w:noProof/>
            <w:webHidden/>
          </w:rPr>
          <w:fldChar w:fldCharType="separate"/>
        </w:r>
        <w:r>
          <w:rPr>
            <w:noProof/>
            <w:webHidden/>
          </w:rPr>
          <w:t>2</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56" w:history="1">
        <w:r w:rsidRPr="003008CA">
          <w:rPr>
            <w:rStyle w:val="Hyperlink"/>
            <w:noProof/>
          </w:rPr>
          <w:t>Table 3</w:t>
        </w:r>
        <w:r>
          <w:rPr>
            <w:rFonts w:asciiTheme="minorHAnsi" w:eastAsiaTheme="minorEastAsia" w:hAnsiTheme="minorHAnsi" w:cstheme="minorBidi"/>
            <w:noProof/>
            <w:szCs w:val="22"/>
          </w:rPr>
          <w:tab/>
        </w:r>
        <w:r w:rsidRPr="003008CA">
          <w:rPr>
            <w:rStyle w:val="Hyperlink"/>
            <w:rFonts w:cs="Arial"/>
            <w:noProof/>
          </w:rPr>
          <w:t>Baseline Test Results for Commercial Rack Ovens</w:t>
        </w:r>
        <w:r>
          <w:rPr>
            <w:noProof/>
            <w:webHidden/>
          </w:rPr>
          <w:tab/>
        </w:r>
        <w:r>
          <w:rPr>
            <w:noProof/>
            <w:webHidden/>
          </w:rPr>
          <w:fldChar w:fldCharType="begin"/>
        </w:r>
        <w:r>
          <w:rPr>
            <w:noProof/>
            <w:webHidden/>
          </w:rPr>
          <w:instrText xml:space="preserve"> PAGEREF _Toc447296756 \h </w:instrText>
        </w:r>
        <w:r>
          <w:rPr>
            <w:noProof/>
            <w:webHidden/>
          </w:rPr>
        </w:r>
        <w:r>
          <w:rPr>
            <w:noProof/>
            <w:webHidden/>
          </w:rPr>
          <w:fldChar w:fldCharType="separate"/>
        </w:r>
        <w:r>
          <w:rPr>
            <w:noProof/>
            <w:webHidden/>
          </w:rPr>
          <w:t>2</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57" w:history="1">
        <w:r w:rsidRPr="003008CA">
          <w:rPr>
            <w:rStyle w:val="Hyperlink"/>
            <w:noProof/>
          </w:rPr>
          <w:t>Table 4</w:t>
        </w:r>
        <w:r>
          <w:rPr>
            <w:rFonts w:asciiTheme="minorHAnsi" w:eastAsiaTheme="minorEastAsia" w:hAnsiTheme="minorHAnsi" w:cstheme="minorBidi"/>
            <w:noProof/>
            <w:szCs w:val="22"/>
          </w:rPr>
          <w:tab/>
        </w:r>
        <w:r w:rsidRPr="003008CA">
          <w:rPr>
            <w:rStyle w:val="Hyperlink"/>
            <w:rFonts w:cs="Arial"/>
            <w:noProof/>
          </w:rPr>
          <w:t>Measure Test Results for Energy Efficient Commercial Rack Ovens</w:t>
        </w:r>
        <w:r>
          <w:rPr>
            <w:noProof/>
            <w:webHidden/>
          </w:rPr>
          <w:tab/>
        </w:r>
        <w:r>
          <w:rPr>
            <w:noProof/>
            <w:webHidden/>
          </w:rPr>
          <w:fldChar w:fldCharType="begin"/>
        </w:r>
        <w:r>
          <w:rPr>
            <w:noProof/>
            <w:webHidden/>
          </w:rPr>
          <w:instrText xml:space="preserve"> PAGEREF _Toc447296757 \h </w:instrText>
        </w:r>
        <w:r>
          <w:rPr>
            <w:noProof/>
            <w:webHidden/>
          </w:rPr>
        </w:r>
        <w:r>
          <w:rPr>
            <w:noProof/>
            <w:webHidden/>
          </w:rPr>
          <w:fldChar w:fldCharType="separate"/>
        </w:r>
        <w:r>
          <w:rPr>
            <w:noProof/>
            <w:webHidden/>
          </w:rPr>
          <w:t>2</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58" w:history="1">
        <w:r w:rsidRPr="003008CA">
          <w:rPr>
            <w:rStyle w:val="Hyperlink"/>
            <w:noProof/>
          </w:rPr>
          <w:t>Table 5</w:t>
        </w:r>
        <w:r>
          <w:rPr>
            <w:rFonts w:asciiTheme="minorHAnsi" w:eastAsiaTheme="minorEastAsia" w:hAnsiTheme="minorHAnsi" w:cstheme="minorBidi"/>
            <w:noProof/>
            <w:szCs w:val="22"/>
          </w:rPr>
          <w:tab/>
        </w:r>
        <w:r w:rsidRPr="003008CA">
          <w:rPr>
            <w:rStyle w:val="Hyperlink"/>
            <w:rFonts w:cs="Arial"/>
            <w:noProof/>
          </w:rPr>
          <w:t>DEER Use and Technology Table</w:t>
        </w:r>
        <w:r>
          <w:rPr>
            <w:noProof/>
            <w:webHidden/>
          </w:rPr>
          <w:tab/>
        </w:r>
        <w:r>
          <w:rPr>
            <w:noProof/>
            <w:webHidden/>
          </w:rPr>
          <w:fldChar w:fldCharType="begin"/>
        </w:r>
        <w:r>
          <w:rPr>
            <w:noProof/>
            <w:webHidden/>
          </w:rPr>
          <w:instrText xml:space="preserve"> PAGEREF _Toc447296758 \h </w:instrText>
        </w:r>
        <w:r>
          <w:rPr>
            <w:noProof/>
            <w:webHidden/>
          </w:rPr>
        </w:r>
        <w:r>
          <w:rPr>
            <w:noProof/>
            <w:webHidden/>
          </w:rPr>
          <w:fldChar w:fldCharType="separate"/>
        </w:r>
        <w:r>
          <w:rPr>
            <w:noProof/>
            <w:webHidden/>
          </w:rPr>
          <w:t>3</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59" w:history="1">
        <w:r w:rsidRPr="003008CA">
          <w:rPr>
            <w:rStyle w:val="Hyperlink"/>
            <w:noProof/>
          </w:rPr>
          <w:t>Table 6</w:t>
        </w:r>
        <w:r>
          <w:rPr>
            <w:rFonts w:asciiTheme="minorHAnsi" w:eastAsiaTheme="minorEastAsia" w:hAnsiTheme="minorHAnsi" w:cstheme="minorBidi"/>
            <w:noProof/>
            <w:szCs w:val="22"/>
          </w:rPr>
          <w:tab/>
        </w:r>
        <w:r w:rsidRPr="003008CA">
          <w:rPr>
            <w:rStyle w:val="Hyperlink"/>
            <w:rFonts w:cs="Arial"/>
            <w:noProof/>
          </w:rPr>
          <w:t>DEER 2014 Effective Useful Life</w:t>
        </w:r>
        <w:r>
          <w:rPr>
            <w:noProof/>
            <w:webHidden/>
          </w:rPr>
          <w:tab/>
        </w:r>
        <w:r>
          <w:rPr>
            <w:noProof/>
            <w:webHidden/>
          </w:rPr>
          <w:fldChar w:fldCharType="begin"/>
        </w:r>
        <w:r>
          <w:rPr>
            <w:noProof/>
            <w:webHidden/>
          </w:rPr>
          <w:instrText xml:space="preserve"> PAGEREF _Toc447296759 \h </w:instrText>
        </w:r>
        <w:r>
          <w:rPr>
            <w:noProof/>
            <w:webHidden/>
          </w:rPr>
        </w:r>
        <w:r>
          <w:rPr>
            <w:noProof/>
            <w:webHidden/>
          </w:rPr>
          <w:fldChar w:fldCharType="separate"/>
        </w:r>
        <w:r>
          <w:rPr>
            <w:noProof/>
            <w:webHidden/>
          </w:rPr>
          <w:t>3</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0" w:history="1">
        <w:r w:rsidRPr="003008CA">
          <w:rPr>
            <w:rStyle w:val="Hyperlink"/>
            <w:noProof/>
          </w:rPr>
          <w:t>Table 7</w:t>
        </w:r>
        <w:r>
          <w:rPr>
            <w:rFonts w:asciiTheme="minorHAnsi" w:eastAsiaTheme="minorEastAsia" w:hAnsiTheme="minorHAnsi" w:cstheme="minorBidi"/>
            <w:noProof/>
            <w:szCs w:val="22"/>
          </w:rPr>
          <w:tab/>
        </w:r>
        <w:r w:rsidRPr="003008CA">
          <w:rPr>
            <w:rStyle w:val="Hyperlink"/>
            <w:rFonts w:cs="Arial"/>
            <w:noProof/>
          </w:rPr>
          <w:t>DEER 2014 Net-to-Gross Ratios</w:t>
        </w:r>
        <w:r>
          <w:rPr>
            <w:noProof/>
            <w:webHidden/>
          </w:rPr>
          <w:tab/>
        </w:r>
        <w:r>
          <w:rPr>
            <w:noProof/>
            <w:webHidden/>
          </w:rPr>
          <w:fldChar w:fldCharType="begin"/>
        </w:r>
        <w:r>
          <w:rPr>
            <w:noProof/>
            <w:webHidden/>
          </w:rPr>
          <w:instrText xml:space="preserve"> PAGEREF _Toc447296760 \h </w:instrText>
        </w:r>
        <w:r>
          <w:rPr>
            <w:noProof/>
            <w:webHidden/>
          </w:rPr>
        </w:r>
        <w:r>
          <w:rPr>
            <w:noProof/>
            <w:webHidden/>
          </w:rPr>
          <w:fldChar w:fldCharType="separate"/>
        </w:r>
        <w:r>
          <w:rPr>
            <w:noProof/>
            <w:webHidden/>
          </w:rPr>
          <w:t>3</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1" w:history="1">
        <w:r w:rsidRPr="003008CA">
          <w:rPr>
            <w:rStyle w:val="Hyperlink"/>
            <w:noProof/>
          </w:rPr>
          <w:t>Table 8</w:t>
        </w:r>
        <w:r>
          <w:rPr>
            <w:rFonts w:asciiTheme="minorHAnsi" w:eastAsiaTheme="minorEastAsia" w:hAnsiTheme="minorHAnsi" w:cstheme="minorBidi"/>
            <w:noProof/>
            <w:szCs w:val="22"/>
          </w:rPr>
          <w:tab/>
        </w:r>
        <w:r w:rsidRPr="003008CA">
          <w:rPr>
            <w:rStyle w:val="Hyperlink"/>
            <w:noProof/>
          </w:rPr>
          <w:t>DEER 2014 In-Service Rate</w:t>
        </w:r>
        <w:r>
          <w:rPr>
            <w:noProof/>
            <w:webHidden/>
          </w:rPr>
          <w:tab/>
        </w:r>
        <w:r>
          <w:rPr>
            <w:noProof/>
            <w:webHidden/>
          </w:rPr>
          <w:fldChar w:fldCharType="begin"/>
        </w:r>
        <w:r>
          <w:rPr>
            <w:noProof/>
            <w:webHidden/>
          </w:rPr>
          <w:instrText xml:space="preserve"> PAGEREF _Toc447296761 \h </w:instrText>
        </w:r>
        <w:r>
          <w:rPr>
            <w:noProof/>
            <w:webHidden/>
          </w:rPr>
        </w:r>
        <w:r>
          <w:rPr>
            <w:noProof/>
            <w:webHidden/>
          </w:rPr>
          <w:fldChar w:fldCharType="separate"/>
        </w:r>
        <w:r>
          <w:rPr>
            <w:noProof/>
            <w:webHidden/>
          </w:rPr>
          <w:t>3</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2" w:history="1">
        <w:r w:rsidRPr="003008CA">
          <w:rPr>
            <w:rStyle w:val="Hyperlink"/>
            <w:noProof/>
          </w:rPr>
          <w:t>Table 9</w:t>
        </w:r>
        <w:r>
          <w:rPr>
            <w:rFonts w:asciiTheme="minorHAnsi" w:eastAsiaTheme="minorEastAsia" w:hAnsiTheme="minorHAnsi" w:cstheme="minorBidi"/>
            <w:noProof/>
            <w:szCs w:val="22"/>
          </w:rPr>
          <w:tab/>
        </w:r>
        <w:r w:rsidRPr="003008CA">
          <w:rPr>
            <w:rStyle w:val="Hyperlink"/>
            <w:rFonts w:cs="Arial"/>
            <w:noProof/>
          </w:rPr>
          <w:t>Summary of Inputs for Savings Calculations</w:t>
        </w:r>
        <w:r>
          <w:rPr>
            <w:noProof/>
            <w:webHidden/>
          </w:rPr>
          <w:tab/>
        </w:r>
        <w:r>
          <w:rPr>
            <w:noProof/>
            <w:webHidden/>
          </w:rPr>
          <w:fldChar w:fldCharType="begin"/>
        </w:r>
        <w:r>
          <w:rPr>
            <w:noProof/>
            <w:webHidden/>
          </w:rPr>
          <w:instrText xml:space="preserve"> PAGEREF _Toc447296762 \h </w:instrText>
        </w:r>
        <w:r>
          <w:rPr>
            <w:noProof/>
            <w:webHidden/>
          </w:rPr>
        </w:r>
        <w:r>
          <w:rPr>
            <w:noProof/>
            <w:webHidden/>
          </w:rPr>
          <w:fldChar w:fldCharType="separate"/>
        </w:r>
        <w:r>
          <w:rPr>
            <w:noProof/>
            <w:webHidden/>
          </w:rPr>
          <w:t>4</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3" w:history="1">
        <w:r w:rsidRPr="003008CA">
          <w:rPr>
            <w:rStyle w:val="Hyperlink"/>
            <w:noProof/>
          </w:rPr>
          <w:t>Table 10</w:t>
        </w:r>
        <w:r>
          <w:rPr>
            <w:rFonts w:asciiTheme="minorHAnsi" w:eastAsiaTheme="minorEastAsia" w:hAnsiTheme="minorHAnsi" w:cstheme="minorBidi"/>
            <w:noProof/>
            <w:szCs w:val="22"/>
          </w:rPr>
          <w:tab/>
        </w:r>
        <w:r w:rsidRPr="003008CA">
          <w:rPr>
            <w:rStyle w:val="Hyperlink"/>
            <w:noProof/>
          </w:rPr>
          <w:t>Baseline by Measure Application Type</w:t>
        </w:r>
        <w:r>
          <w:rPr>
            <w:noProof/>
            <w:webHidden/>
          </w:rPr>
          <w:tab/>
        </w:r>
        <w:r>
          <w:rPr>
            <w:noProof/>
            <w:webHidden/>
          </w:rPr>
          <w:fldChar w:fldCharType="begin"/>
        </w:r>
        <w:r>
          <w:rPr>
            <w:noProof/>
            <w:webHidden/>
          </w:rPr>
          <w:instrText xml:space="preserve"> PAGEREF _Toc447296763 \h </w:instrText>
        </w:r>
        <w:r>
          <w:rPr>
            <w:noProof/>
            <w:webHidden/>
          </w:rPr>
        </w:r>
        <w:r>
          <w:rPr>
            <w:noProof/>
            <w:webHidden/>
          </w:rPr>
          <w:fldChar w:fldCharType="separate"/>
        </w:r>
        <w:r>
          <w:rPr>
            <w:noProof/>
            <w:webHidden/>
          </w:rPr>
          <w:t>5</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4" w:history="1">
        <w:r w:rsidRPr="003008CA">
          <w:rPr>
            <w:rStyle w:val="Hyperlink"/>
            <w:noProof/>
          </w:rPr>
          <w:t>Table 11</w:t>
        </w:r>
        <w:r>
          <w:rPr>
            <w:rFonts w:asciiTheme="minorHAnsi" w:eastAsiaTheme="minorEastAsia" w:hAnsiTheme="minorHAnsi" w:cstheme="minorBidi"/>
            <w:noProof/>
            <w:szCs w:val="22"/>
          </w:rPr>
          <w:tab/>
        </w:r>
        <w:r w:rsidRPr="003008CA">
          <w:rPr>
            <w:rStyle w:val="Hyperlink"/>
            <w:rFonts w:cs="Arial"/>
            <w:noProof/>
          </w:rPr>
          <w:t>Commercial Gas Rack Oven Cost Effectiveness Example</w:t>
        </w:r>
        <w:r>
          <w:rPr>
            <w:noProof/>
            <w:webHidden/>
          </w:rPr>
          <w:tab/>
        </w:r>
        <w:r>
          <w:rPr>
            <w:noProof/>
            <w:webHidden/>
          </w:rPr>
          <w:fldChar w:fldCharType="begin"/>
        </w:r>
        <w:r>
          <w:rPr>
            <w:noProof/>
            <w:webHidden/>
          </w:rPr>
          <w:instrText xml:space="preserve"> PAGEREF _Toc447296764 \h </w:instrText>
        </w:r>
        <w:r>
          <w:rPr>
            <w:noProof/>
            <w:webHidden/>
          </w:rPr>
        </w:r>
        <w:r>
          <w:rPr>
            <w:noProof/>
            <w:webHidden/>
          </w:rPr>
          <w:fldChar w:fldCharType="separate"/>
        </w:r>
        <w:r>
          <w:rPr>
            <w:noProof/>
            <w:webHidden/>
          </w:rPr>
          <w:t>6</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5" w:history="1">
        <w:r w:rsidRPr="003008CA">
          <w:rPr>
            <w:rStyle w:val="Hyperlink"/>
            <w:noProof/>
          </w:rPr>
          <w:t>Table 12</w:t>
        </w:r>
        <w:r>
          <w:rPr>
            <w:rFonts w:asciiTheme="minorHAnsi" w:eastAsiaTheme="minorEastAsia" w:hAnsiTheme="minorHAnsi" w:cstheme="minorBidi"/>
            <w:noProof/>
            <w:szCs w:val="22"/>
          </w:rPr>
          <w:tab/>
        </w:r>
        <w:r w:rsidRPr="003008CA">
          <w:rPr>
            <w:rStyle w:val="Hyperlink"/>
            <w:rFonts w:cs="Arial"/>
            <w:noProof/>
          </w:rPr>
          <w:t>Base Case Building Types and Load Shapes</w:t>
        </w:r>
        <w:r>
          <w:rPr>
            <w:noProof/>
            <w:webHidden/>
          </w:rPr>
          <w:tab/>
        </w:r>
        <w:r>
          <w:rPr>
            <w:noProof/>
            <w:webHidden/>
          </w:rPr>
          <w:fldChar w:fldCharType="begin"/>
        </w:r>
        <w:r>
          <w:rPr>
            <w:noProof/>
            <w:webHidden/>
          </w:rPr>
          <w:instrText xml:space="preserve"> PAGEREF _Toc447296765 \h </w:instrText>
        </w:r>
        <w:r>
          <w:rPr>
            <w:noProof/>
            <w:webHidden/>
          </w:rPr>
        </w:r>
        <w:r>
          <w:rPr>
            <w:noProof/>
            <w:webHidden/>
          </w:rPr>
          <w:fldChar w:fldCharType="separate"/>
        </w:r>
        <w:r>
          <w:rPr>
            <w:noProof/>
            <w:webHidden/>
          </w:rPr>
          <w:t>7</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6" w:history="1">
        <w:r w:rsidRPr="003008CA">
          <w:rPr>
            <w:rStyle w:val="Hyperlink"/>
            <w:noProof/>
          </w:rPr>
          <w:t>Table 13</w:t>
        </w:r>
        <w:r>
          <w:rPr>
            <w:rFonts w:asciiTheme="minorHAnsi" w:eastAsiaTheme="minorEastAsia" w:hAnsiTheme="minorHAnsi" w:cstheme="minorBidi"/>
            <w:noProof/>
            <w:szCs w:val="22"/>
          </w:rPr>
          <w:tab/>
        </w:r>
        <w:r w:rsidRPr="003008CA">
          <w:rPr>
            <w:rStyle w:val="Hyperlink"/>
            <w:noProof/>
          </w:rPr>
          <w:t>DEER 2014 Base Case and Measure Case Cost Definitions</w:t>
        </w:r>
        <w:r>
          <w:rPr>
            <w:noProof/>
            <w:webHidden/>
          </w:rPr>
          <w:tab/>
        </w:r>
        <w:r>
          <w:rPr>
            <w:noProof/>
            <w:webHidden/>
          </w:rPr>
          <w:fldChar w:fldCharType="begin"/>
        </w:r>
        <w:r>
          <w:rPr>
            <w:noProof/>
            <w:webHidden/>
          </w:rPr>
          <w:instrText xml:space="preserve"> PAGEREF _Toc447296766 \h </w:instrText>
        </w:r>
        <w:r>
          <w:rPr>
            <w:noProof/>
            <w:webHidden/>
          </w:rPr>
        </w:r>
        <w:r>
          <w:rPr>
            <w:noProof/>
            <w:webHidden/>
          </w:rPr>
          <w:fldChar w:fldCharType="separate"/>
        </w:r>
        <w:r>
          <w:rPr>
            <w:noProof/>
            <w:webHidden/>
          </w:rPr>
          <w:t>7</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7" w:history="1">
        <w:r w:rsidRPr="003008CA">
          <w:rPr>
            <w:rStyle w:val="Hyperlink"/>
            <w:noProof/>
          </w:rPr>
          <w:t>Table 14</w:t>
        </w:r>
        <w:r>
          <w:rPr>
            <w:rFonts w:asciiTheme="minorHAnsi" w:eastAsiaTheme="minorEastAsia" w:hAnsiTheme="minorHAnsi" w:cstheme="minorBidi"/>
            <w:noProof/>
            <w:szCs w:val="22"/>
          </w:rPr>
          <w:tab/>
        </w:r>
        <w:r w:rsidRPr="003008CA">
          <w:rPr>
            <w:rStyle w:val="Hyperlink"/>
            <w:noProof/>
          </w:rPr>
          <w:t>Calculated Base Case Costs</w:t>
        </w:r>
        <w:r>
          <w:rPr>
            <w:noProof/>
            <w:webHidden/>
          </w:rPr>
          <w:tab/>
        </w:r>
        <w:r>
          <w:rPr>
            <w:noProof/>
            <w:webHidden/>
          </w:rPr>
          <w:fldChar w:fldCharType="begin"/>
        </w:r>
        <w:r>
          <w:rPr>
            <w:noProof/>
            <w:webHidden/>
          </w:rPr>
          <w:instrText xml:space="preserve"> PAGEREF _Toc447296767 \h </w:instrText>
        </w:r>
        <w:r>
          <w:rPr>
            <w:noProof/>
            <w:webHidden/>
          </w:rPr>
        </w:r>
        <w:r>
          <w:rPr>
            <w:noProof/>
            <w:webHidden/>
          </w:rPr>
          <w:fldChar w:fldCharType="separate"/>
        </w:r>
        <w:r>
          <w:rPr>
            <w:noProof/>
            <w:webHidden/>
          </w:rPr>
          <w:t>8</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8" w:history="1">
        <w:r w:rsidRPr="003008CA">
          <w:rPr>
            <w:rStyle w:val="Hyperlink"/>
            <w:noProof/>
          </w:rPr>
          <w:t>Table 15</w:t>
        </w:r>
        <w:r>
          <w:rPr>
            <w:rFonts w:asciiTheme="minorHAnsi" w:eastAsiaTheme="minorEastAsia" w:hAnsiTheme="minorHAnsi" w:cstheme="minorBidi"/>
            <w:noProof/>
            <w:szCs w:val="22"/>
          </w:rPr>
          <w:tab/>
        </w:r>
        <w:r w:rsidRPr="003008CA">
          <w:rPr>
            <w:rStyle w:val="Hyperlink"/>
            <w:noProof/>
          </w:rPr>
          <w:t>Calculated Measure Case Costs</w:t>
        </w:r>
        <w:r>
          <w:rPr>
            <w:noProof/>
            <w:webHidden/>
          </w:rPr>
          <w:tab/>
        </w:r>
        <w:r>
          <w:rPr>
            <w:noProof/>
            <w:webHidden/>
          </w:rPr>
          <w:fldChar w:fldCharType="begin"/>
        </w:r>
        <w:r>
          <w:rPr>
            <w:noProof/>
            <w:webHidden/>
          </w:rPr>
          <w:instrText xml:space="preserve"> PAGEREF _Toc447296768 \h </w:instrText>
        </w:r>
        <w:r>
          <w:rPr>
            <w:noProof/>
            <w:webHidden/>
          </w:rPr>
        </w:r>
        <w:r>
          <w:rPr>
            <w:noProof/>
            <w:webHidden/>
          </w:rPr>
          <w:fldChar w:fldCharType="separate"/>
        </w:r>
        <w:r>
          <w:rPr>
            <w:noProof/>
            <w:webHidden/>
          </w:rPr>
          <w:t>8</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69" w:history="1">
        <w:r w:rsidRPr="003008CA">
          <w:rPr>
            <w:rStyle w:val="Hyperlink"/>
            <w:noProof/>
          </w:rPr>
          <w:t>Table 16</w:t>
        </w:r>
        <w:r>
          <w:rPr>
            <w:rFonts w:asciiTheme="minorHAnsi" w:eastAsiaTheme="minorEastAsia" w:hAnsiTheme="minorHAnsi" w:cstheme="minorBidi"/>
            <w:noProof/>
            <w:szCs w:val="22"/>
          </w:rPr>
          <w:tab/>
        </w:r>
        <w:r w:rsidRPr="003008CA">
          <w:rPr>
            <w:rStyle w:val="Hyperlink"/>
            <w:noProof/>
          </w:rPr>
          <w:t>Calculated Incremental and Full Measure Costs</w:t>
        </w:r>
        <w:r>
          <w:rPr>
            <w:noProof/>
            <w:webHidden/>
          </w:rPr>
          <w:tab/>
        </w:r>
        <w:r>
          <w:rPr>
            <w:noProof/>
            <w:webHidden/>
          </w:rPr>
          <w:fldChar w:fldCharType="begin"/>
        </w:r>
        <w:r>
          <w:rPr>
            <w:noProof/>
            <w:webHidden/>
          </w:rPr>
          <w:instrText xml:space="preserve"> PAGEREF _Toc447296769 \h </w:instrText>
        </w:r>
        <w:r>
          <w:rPr>
            <w:noProof/>
            <w:webHidden/>
          </w:rPr>
        </w:r>
        <w:r>
          <w:rPr>
            <w:noProof/>
            <w:webHidden/>
          </w:rPr>
          <w:fldChar w:fldCharType="separate"/>
        </w:r>
        <w:r>
          <w:rPr>
            <w:noProof/>
            <w:webHidden/>
          </w:rPr>
          <w:t>8</w:t>
        </w:r>
        <w:r>
          <w:rPr>
            <w:noProof/>
            <w:webHidden/>
          </w:rPr>
          <w:fldChar w:fldCharType="end"/>
        </w:r>
      </w:hyperlink>
    </w:p>
    <w:p w:rsidR="00E9183F" w:rsidRDefault="00E9183F">
      <w:pPr>
        <w:pStyle w:val="TableofFigures"/>
        <w:tabs>
          <w:tab w:val="left" w:pos="1100"/>
          <w:tab w:val="right" w:leader="dot" w:pos="9350"/>
        </w:tabs>
        <w:rPr>
          <w:rFonts w:asciiTheme="minorHAnsi" w:eastAsiaTheme="minorEastAsia" w:hAnsiTheme="minorHAnsi" w:cstheme="minorBidi"/>
          <w:noProof/>
          <w:szCs w:val="22"/>
        </w:rPr>
      </w:pPr>
      <w:hyperlink w:anchor="_Toc447296770" w:history="1">
        <w:r w:rsidRPr="003008CA">
          <w:rPr>
            <w:rStyle w:val="Hyperlink"/>
            <w:noProof/>
          </w:rPr>
          <w:t>Table 1</w:t>
        </w:r>
        <w:r w:rsidRPr="003008CA">
          <w:rPr>
            <w:rStyle w:val="Hyperlink"/>
            <w:noProof/>
          </w:rPr>
          <w:t>7</w:t>
        </w:r>
        <w:r>
          <w:rPr>
            <w:rFonts w:asciiTheme="minorHAnsi" w:eastAsiaTheme="minorEastAsia" w:hAnsiTheme="minorHAnsi" w:cstheme="minorBidi"/>
            <w:noProof/>
            <w:szCs w:val="22"/>
          </w:rPr>
          <w:tab/>
        </w:r>
        <w:r w:rsidRPr="003008CA">
          <w:rPr>
            <w:rStyle w:val="Hyperlink"/>
            <w:rFonts w:cs="Arial"/>
            <w:noProof/>
          </w:rPr>
          <w:t>Summary Table for Section 4</w:t>
        </w:r>
        <w:r>
          <w:rPr>
            <w:noProof/>
            <w:webHidden/>
          </w:rPr>
          <w:tab/>
        </w:r>
        <w:r>
          <w:rPr>
            <w:noProof/>
            <w:webHidden/>
          </w:rPr>
          <w:fldChar w:fldCharType="begin"/>
        </w:r>
        <w:r>
          <w:rPr>
            <w:noProof/>
            <w:webHidden/>
          </w:rPr>
          <w:instrText xml:space="preserve"> PAGEREF _Toc447296770 \h </w:instrText>
        </w:r>
        <w:r>
          <w:rPr>
            <w:noProof/>
            <w:webHidden/>
          </w:rPr>
        </w:r>
        <w:r>
          <w:rPr>
            <w:noProof/>
            <w:webHidden/>
          </w:rPr>
          <w:fldChar w:fldCharType="separate"/>
        </w:r>
        <w:r>
          <w:rPr>
            <w:noProof/>
            <w:webHidden/>
          </w:rPr>
          <w:t>10</w:t>
        </w:r>
        <w:r>
          <w:rPr>
            <w:noProof/>
            <w:webHidden/>
          </w:rPr>
          <w:fldChar w:fldCharType="end"/>
        </w:r>
      </w:hyperlink>
    </w:p>
    <w:p w:rsidR="00056348" w:rsidRDefault="00ED21EE" w:rsidP="00E9183F">
      <w:pPr>
        <w:jc w:val="both"/>
        <w:sectPr w:rsidR="00056348" w:rsidSect="00481F63">
          <w:endnotePr>
            <w:numFmt w:val="decimal"/>
          </w:endnotePr>
          <w:pgSz w:w="12240" w:h="15840"/>
          <w:pgMar w:top="1440" w:right="1440" w:bottom="1440" w:left="1440" w:header="720" w:footer="720" w:gutter="0"/>
          <w:pgNumType w:fmt="lowerRoman"/>
          <w:cols w:space="720"/>
          <w:docGrid w:linePitch="360"/>
        </w:sectPr>
      </w:pPr>
      <w:r>
        <w:fldChar w:fldCharType="end"/>
      </w:r>
      <w:bookmarkStart w:id="20" w:name="_Toc304800201"/>
      <w:bookmarkStart w:id="21" w:name="_Toc324318337"/>
      <w:bookmarkStart w:id="22" w:name="_Toc324340481"/>
      <w:bookmarkStart w:id="23" w:name="_Toc172205732"/>
      <w:r w:rsidR="00E9183F">
        <w:t xml:space="preserve"> </w:t>
      </w:r>
    </w:p>
    <w:p w:rsidR="00ED21EE" w:rsidRDefault="00ED21EE" w:rsidP="00ED21EE">
      <w:pPr>
        <w:pStyle w:val="Heading1"/>
      </w:pPr>
      <w:bookmarkStart w:id="24" w:name="_Toc447297384"/>
      <w:r>
        <w:lastRenderedPageBreak/>
        <w:t>Section 1. General Measure &amp; Baseline Data</w:t>
      </w:r>
      <w:bookmarkEnd w:id="20"/>
      <w:bookmarkEnd w:id="21"/>
      <w:bookmarkEnd w:id="22"/>
      <w:bookmarkEnd w:id="24"/>
    </w:p>
    <w:p w:rsidR="00E71EF1" w:rsidRDefault="001248A3" w:rsidP="001248A3">
      <w:pPr>
        <w:pStyle w:val="Heading2"/>
      </w:pPr>
      <w:bookmarkStart w:id="25" w:name="_Toc304800202"/>
      <w:bookmarkStart w:id="26" w:name="_Toc324318338"/>
      <w:bookmarkStart w:id="27" w:name="_Toc324340482"/>
      <w:bookmarkStart w:id="28" w:name="_Toc447297385"/>
      <w:bookmarkEnd w:id="23"/>
      <w:r>
        <w:t xml:space="preserve">1.1 </w:t>
      </w:r>
      <w:r w:rsidR="008C6AD1">
        <w:t xml:space="preserve">Product </w:t>
      </w:r>
      <w:r w:rsidR="00E71EF1" w:rsidRPr="001248A3">
        <w:t>Measure Description &amp; Background</w:t>
      </w:r>
      <w:bookmarkEnd w:id="25"/>
      <w:bookmarkEnd w:id="26"/>
      <w:bookmarkEnd w:id="27"/>
      <w:bookmarkEnd w:id="28"/>
    </w:p>
    <w:p w:rsidR="003E4F6A" w:rsidRPr="003E4F6A" w:rsidRDefault="00521920" w:rsidP="003E4F6A">
      <w:pPr>
        <w:rPr>
          <w:rFonts w:ascii="Times New Roman" w:hAnsi="Times New Roman"/>
          <w:sz w:val="24"/>
        </w:rPr>
      </w:pPr>
      <w:r w:rsidRPr="00521920">
        <w:rPr>
          <w:rFonts w:cs="Arial"/>
          <w:b/>
          <w:i/>
        </w:rPr>
        <w:t>Catalog Description</w:t>
      </w:r>
      <w:r w:rsidR="00E840FE">
        <w:rPr>
          <w:rFonts w:cs="Arial"/>
          <w:b/>
          <w:i/>
        </w:rPr>
        <w:t xml:space="preserve"> – </w:t>
      </w:r>
      <w:r w:rsidR="003E4F6A" w:rsidRPr="003E4F6A">
        <w:rPr>
          <w:rFonts w:cs="Arial"/>
          <w:sz w:val="20"/>
          <w:szCs w:val="20"/>
        </w:rPr>
        <w:t>This work paper documents the rational</w:t>
      </w:r>
      <w:r w:rsidR="00597115">
        <w:rPr>
          <w:rFonts w:cs="Arial"/>
          <w:sz w:val="20"/>
          <w:szCs w:val="20"/>
        </w:rPr>
        <w:t>e</w:t>
      </w:r>
      <w:r w:rsidR="003E4F6A" w:rsidRPr="003E4F6A">
        <w:rPr>
          <w:rFonts w:cs="Arial"/>
          <w:sz w:val="20"/>
          <w:szCs w:val="20"/>
        </w:rPr>
        <w:t xml:space="preserve"> for the Energy Efficient Commercial Rack Oven (Gas) measures as listed in the Commercial Food Service Catalog. The Commercial Food Service Catalog is part of Pacific Gas and Electric Company’s Customer Energy Efficiency Program. PG&amp;E offers incentives to non-residential customers for installing qualifying lighting, refrigeration, air-conditioning, food service, and agricultural equipment. </w:t>
      </w:r>
    </w:p>
    <w:p w:rsidR="003E4F6A" w:rsidRDefault="003E4F6A" w:rsidP="003E4F6A">
      <w:pPr>
        <w:rPr>
          <w:rFonts w:cs="Arial"/>
          <w:b/>
          <w:bCs/>
          <w:sz w:val="20"/>
          <w:szCs w:val="20"/>
        </w:rPr>
      </w:pPr>
    </w:p>
    <w:p w:rsidR="0006575F" w:rsidRPr="00C04ADA" w:rsidRDefault="0006575F" w:rsidP="0006575F">
      <w:pPr>
        <w:rPr>
          <w:rFonts w:cs="Arial"/>
          <w:b/>
          <w:i/>
          <w:sz w:val="20"/>
          <w:szCs w:val="20"/>
        </w:rPr>
      </w:pPr>
      <w:r w:rsidRPr="00C04ADA">
        <w:rPr>
          <w:rFonts w:cs="Arial"/>
          <w:b/>
          <w:i/>
          <w:sz w:val="20"/>
          <w:szCs w:val="20"/>
        </w:rPr>
        <w:t>Catalog Description</w:t>
      </w:r>
    </w:p>
    <w:p w:rsidR="0006575F" w:rsidRPr="00C04ADA" w:rsidRDefault="0006575F" w:rsidP="0006575F">
      <w:pPr>
        <w:tabs>
          <w:tab w:val="right" w:leader="dot" w:pos="9350"/>
        </w:tabs>
        <w:rPr>
          <w:rFonts w:cs="Arial"/>
          <w:b/>
          <w:noProof/>
          <w:sz w:val="20"/>
          <w:szCs w:val="20"/>
        </w:rPr>
      </w:pPr>
    </w:p>
    <w:p w:rsidR="003E4F6A" w:rsidRPr="003E4F6A" w:rsidRDefault="0006575F" w:rsidP="003E4F6A">
      <w:pPr>
        <w:rPr>
          <w:rFonts w:ascii="Times New Roman" w:hAnsi="Times New Roman"/>
          <w:sz w:val="24"/>
        </w:rPr>
      </w:pPr>
      <w:r>
        <w:rPr>
          <w:rFonts w:cs="Arial"/>
          <w:b/>
          <w:bCs/>
          <w:sz w:val="20"/>
          <w:szCs w:val="20"/>
        </w:rPr>
        <w:t>F</w:t>
      </w:r>
      <w:r w:rsidR="001F52D7">
        <w:rPr>
          <w:rFonts w:cs="Arial"/>
          <w:b/>
          <w:bCs/>
          <w:sz w:val="20"/>
          <w:szCs w:val="20"/>
        </w:rPr>
        <w:t>207</w:t>
      </w:r>
      <w:r w:rsidR="003E4F6A" w:rsidRPr="003E4F6A">
        <w:rPr>
          <w:rFonts w:cs="Arial"/>
          <w:b/>
          <w:bCs/>
          <w:sz w:val="20"/>
          <w:szCs w:val="20"/>
        </w:rPr>
        <w:t>:</w:t>
      </w:r>
      <w:r w:rsidR="003E4F6A" w:rsidRPr="003E4F6A">
        <w:rPr>
          <w:rFonts w:cs="Arial"/>
          <w:sz w:val="20"/>
          <w:szCs w:val="20"/>
        </w:rPr>
        <w:t xml:space="preserve"> The tested commercial rack oven must meet or exceed baking energy efficiency of ≥ 50% </w:t>
      </w:r>
      <w:r w:rsidR="00583594">
        <w:rPr>
          <w:rFonts w:cs="Arial"/>
          <w:sz w:val="20"/>
          <w:szCs w:val="20"/>
        </w:rPr>
        <w:t>using</w:t>
      </w:r>
      <w:r w:rsidR="003E4F6A" w:rsidRPr="003E4F6A">
        <w:rPr>
          <w:rFonts w:cs="Arial"/>
          <w:sz w:val="20"/>
          <w:szCs w:val="20"/>
        </w:rPr>
        <w:t xml:space="preserve"> ASTM Standard F2093</w:t>
      </w:r>
      <w:r w:rsidR="004A3467">
        <w:rPr>
          <w:rFonts w:cs="Arial"/>
          <w:sz w:val="20"/>
          <w:szCs w:val="20"/>
        </w:rPr>
        <w:t>.</w:t>
      </w:r>
      <w:r w:rsidR="004A3467">
        <w:rPr>
          <w:rStyle w:val="EndnoteReference"/>
          <w:rFonts w:cs="Arial"/>
          <w:sz w:val="20"/>
          <w:szCs w:val="20"/>
        </w:rPr>
        <w:endnoteReference w:id="1"/>
      </w:r>
    </w:p>
    <w:p w:rsidR="00521920" w:rsidRPr="003E4F6A" w:rsidRDefault="00521920" w:rsidP="003E4F6A">
      <w:pPr>
        <w:rPr>
          <w:rFonts w:cs="Arial"/>
          <w:sz w:val="20"/>
          <w:szCs w:val="20"/>
        </w:rPr>
      </w:pPr>
    </w:p>
    <w:p w:rsidR="00521920" w:rsidRDefault="00521920" w:rsidP="00872913">
      <w:pPr>
        <w:rPr>
          <w:rFonts w:cs="Arial"/>
          <w:b/>
          <w:i/>
        </w:rPr>
      </w:pPr>
      <w:r>
        <w:rPr>
          <w:rFonts w:cs="Arial"/>
          <w:b/>
          <w:i/>
        </w:rPr>
        <w:t>Program Restrictions and Guidelines</w:t>
      </w:r>
    </w:p>
    <w:p w:rsidR="003E4F6A" w:rsidRPr="003E4F6A" w:rsidRDefault="003E4F6A" w:rsidP="003E4F6A">
      <w:pPr>
        <w:rPr>
          <w:rFonts w:cs="Arial"/>
          <w:sz w:val="20"/>
          <w:szCs w:val="20"/>
          <w:highlight w:val="cyan"/>
        </w:rPr>
      </w:pPr>
      <w:r w:rsidRPr="003E4F6A">
        <w:rPr>
          <w:rFonts w:cs="Arial"/>
          <w:sz w:val="20"/>
          <w:szCs w:val="20"/>
        </w:rPr>
        <w:t xml:space="preserve">This measure includes new commercial gas rack ovens that meet the qualifications listed in Table 1. Used or rebuilt equipment is not eligible. Customers must provide proof that the appliance has a cooking-energy efficiency that meets the requirements in Table 1. </w:t>
      </w:r>
    </w:p>
    <w:p w:rsidR="003E4F6A" w:rsidRDefault="00597115" w:rsidP="00597115">
      <w:pPr>
        <w:tabs>
          <w:tab w:val="left" w:pos="5740"/>
        </w:tabs>
        <w:ind w:left="360"/>
        <w:rPr>
          <w:rFonts w:cs="Arial"/>
          <w:b/>
          <w:i/>
          <w:sz w:val="20"/>
          <w:szCs w:val="20"/>
        </w:rPr>
      </w:pPr>
      <w:r>
        <w:rPr>
          <w:rFonts w:cs="Arial"/>
          <w:b/>
          <w:i/>
          <w:sz w:val="20"/>
          <w:szCs w:val="20"/>
        </w:rPr>
        <w:tab/>
      </w:r>
    </w:p>
    <w:p w:rsidR="00FD7F74" w:rsidRDefault="00FD7F74" w:rsidP="00FD7F74">
      <w:pPr>
        <w:pStyle w:val="Caption"/>
        <w:keepNext/>
        <w:tabs>
          <w:tab w:val="left" w:pos="1080"/>
        </w:tabs>
      </w:pPr>
      <w:bookmarkStart w:id="29" w:name="_Toc326744872"/>
      <w:bookmarkStart w:id="30" w:name="_Toc447296754"/>
      <w:r>
        <w:t xml:space="preserve">Table </w:t>
      </w:r>
      <w:fldSimple w:instr=" SEQ Table \* ARABIC ">
        <w:r w:rsidR="00E9183F">
          <w:rPr>
            <w:noProof/>
          </w:rPr>
          <w:t>1</w:t>
        </w:r>
      </w:fldSimple>
      <w:r>
        <w:tab/>
      </w:r>
      <w:r w:rsidRPr="00FD7F74">
        <w:rPr>
          <w:rFonts w:cs="Arial"/>
          <w:bCs w:val="0"/>
        </w:rPr>
        <w:t>Energy Efficiency Requirements for Commercial Rack Ovens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2"/>
        <w:gridCol w:w="3193"/>
        <w:gridCol w:w="3191"/>
      </w:tblGrid>
      <w:tr w:rsidR="003E4F6A" w:rsidRPr="003E4F6A" w:rsidTr="00FD7F74">
        <w:trPr>
          <w:trHeight w:val="432"/>
        </w:trPr>
        <w:tc>
          <w:tcPr>
            <w:tcW w:w="1667" w:type="pct"/>
            <w:vAlign w:val="center"/>
          </w:tcPr>
          <w:bookmarkEnd w:id="29"/>
          <w:p w:rsidR="003E4F6A" w:rsidRPr="003E4F6A" w:rsidRDefault="003E4F6A" w:rsidP="003E4F6A">
            <w:pPr>
              <w:rPr>
                <w:rFonts w:cs="Arial"/>
                <w:b/>
                <w:bCs/>
                <w:sz w:val="20"/>
                <w:szCs w:val="20"/>
              </w:rPr>
            </w:pPr>
            <w:r w:rsidRPr="003E4F6A">
              <w:rPr>
                <w:rFonts w:cs="Arial"/>
                <w:b/>
                <w:bCs/>
                <w:sz w:val="20"/>
                <w:szCs w:val="20"/>
              </w:rPr>
              <w:t>Measure Code</w:t>
            </w:r>
          </w:p>
        </w:tc>
        <w:tc>
          <w:tcPr>
            <w:tcW w:w="1667" w:type="pct"/>
            <w:vAlign w:val="center"/>
          </w:tcPr>
          <w:p w:rsidR="003E4F6A" w:rsidRPr="003E4F6A" w:rsidRDefault="003E4F6A" w:rsidP="003E4F6A">
            <w:pPr>
              <w:rPr>
                <w:rFonts w:cs="Arial"/>
                <w:b/>
                <w:bCs/>
                <w:sz w:val="20"/>
                <w:szCs w:val="20"/>
              </w:rPr>
            </w:pPr>
            <w:r w:rsidRPr="003E4F6A">
              <w:rPr>
                <w:rFonts w:cs="Arial"/>
                <w:b/>
                <w:bCs/>
                <w:sz w:val="20"/>
                <w:szCs w:val="20"/>
              </w:rPr>
              <w:t>Rack oven Type</w:t>
            </w:r>
          </w:p>
        </w:tc>
        <w:tc>
          <w:tcPr>
            <w:tcW w:w="1666" w:type="pct"/>
            <w:vAlign w:val="center"/>
          </w:tcPr>
          <w:p w:rsidR="003E4F6A" w:rsidRPr="003E4F6A" w:rsidRDefault="003E4F6A" w:rsidP="003E4F6A">
            <w:pPr>
              <w:rPr>
                <w:rFonts w:cs="Arial"/>
                <w:b/>
                <w:bCs/>
                <w:sz w:val="20"/>
                <w:szCs w:val="20"/>
              </w:rPr>
            </w:pPr>
            <w:r w:rsidRPr="003E4F6A">
              <w:rPr>
                <w:rFonts w:cs="Arial"/>
                <w:b/>
                <w:bCs/>
                <w:sz w:val="20"/>
                <w:szCs w:val="20"/>
              </w:rPr>
              <w:t>Cooking-Energy Efficiency*</w:t>
            </w:r>
          </w:p>
        </w:tc>
      </w:tr>
      <w:tr w:rsidR="003E4F6A" w:rsidRPr="003E4F6A" w:rsidTr="00FD7F74">
        <w:trPr>
          <w:trHeight w:val="288"/>
        </w:trPr>
        <w:tc>
          <w:tcPr>
            <w:tcW w:w="1667" w:type="pct"/>
          </w:tcPr>
          <w:p w:rsidR="003E4F6A" w:rsidRPr="003E4F6A" w:rsidRDefault="001F52D7" w:rsidP="003E4F6A">
            <w:pPr>
              <w:rPr>
                <w:rFonts w:cs="Arial"/>
                <w:sz w:val="20"/>
                <w:szCs w:val="20"/>
              </w:rPr>
            </w:pPr>
            <w:r>
              <w:rPr>
                <w:rFonts w:cs="Arial"/>
                <w:sz w:val="20"/>
                <w:szCs w:val="20"/>
              </w:rPr>
              <w:t>F207</w:t>
            </w:r>
          </w:p>
        </w:tc>
        <w:tc>
          <w:tcPr>
            <w:tcW w:w="1667" w:type="pct"/>
            <w:vAlign w:val="center"/>
          </w:tcPr>
          <w:p w:rsidR="003E4F6A" w:rsidRPr="003E4F6A" w:rsidRDefault="003E4F6A" w:rsidP="003E4F6A">
            <w:pPr>
              <w:rPr>
                <w:rFonts w:cs="Arial"/>
                <w:sz w:val="20"/>
                <w:szCs w:val="20"/>
              </w:rPr>
            </w:pPr>
            <w:r w:rsidRPr="003E4F6A">
              <w:rPr>
                <w:rFonts w:cs="Arial"/>
                <w:sz w:val="20"/>
                <w:szCs w:val="20"/>
              </w:rPr>
              <w:t>Rack Ovens (Gas)</w:t>
            </w:r>
          </w:p>
        </w:tc>
        <w:tc>
          <w:tcPr>
            <w:tcW w:w="1666" w:type="pct"/>
            <w:vAlign w:val="center"/>
          </w:tcPr>
          <w:p w:rsidR="003E4F6A" w:rsidRPr="003E4F6A" w:rsidRDefault="003E4F6A" w:rsidP="003E4F6A">
            <w:pPr>
              <w:rPr>
                <w:rFonts w:cs="Arial"/>
                <w:sz w:val="20"/>
                <w:szCs w:val="20"/>
              </w:rPr>
            </w:pPr>
            <w:r w:rsidRPr="003E4F6A">
              <w:rPr>
                <w:rFonts w:cs="Arial"/>
                <w:sz w:val="20"/>
                <w:szCs w:val="20"/>
              </w:rPr>
              <w:t>≥ 50%</w:t>
            </w:r>
          </w:p>
        </w:tc>
      </w:tr>
    </w:tbl>
    <w:p w:rsidR="003E4F6A" w:rsidRPr="003E4F6A" w:rsidRDefault="003E4F6A" w:rsidP="003E4F6A">
      <w:pPr>
        <w:rPr>
          <w:rFonts w:ascii="Times New Roman" w:hAnsi="Times New Roman"/>
          <w:sz w:val="18"/>
        </w:rPr>
      </w:pPr>
      <w:r w:rsidRPr="003E4F6A">
        <w:rPr>
          <w:rFonts w:ascii="Times New Roman" w:hAnsi="Times New Roman"/>
          <w:sz w:val="18"/>
        </w:rPr>
        <w:t>*Based on the heavy-load test in ASTM F2093</w:t>
      </w:r>
    </w:p>
    <w:p w:rsidR="0006575F" w:rsidRPr="00A562A6" w:rsidRDefault="0006575F" w:rsidP="0006575F">
      <w:pPr>
        <w:rPr>
          <w:rFonts w:cs="Arial"/>
          <w:b/>
          <w:i/>
          <w:sz w:val="20"/>
          <w:szCs w:val="20"/>
        </w:rPr>
      </w:pPr>
    </w:p>
    <w:p w:rsidR="0006575F" w:rsidRDefault="0006575F" w:rsidP="0006575F">
      <w:pPr>
        <w:rPr>
          <w:rFonts w:cs="Arial"/>
          <w:sz w:val="20"/>
          <w:szCs w:val="20"/>
        </w:rPr>
      </w:pPr>
      <w:r w:rsidRPr="00521920">
        <w:rPr>
          <w:rFonts w:cs="Arial"/>
          <w:b/>
          <w:i/>
          <w:sz w:val="20"/>
          <w:szCs w:val="20"/>
        </w:rPr>
        <w:t>Terms and Conditions</w:t>
      </w:r>
      <w:r>
        <w:rPr>
          <w:rFonts w:cs="Arial"/>
          <w:b/>
          <w:i/>
          <w:sz w:val="20"/>
          <w:szCs w:val="20"/>
        </w:rPr>
        <w:t xml:space="preserve">: </w:t>
      </w:r>
      <w:r w:rsidRPr="003E4F6A">
        <w:rPr>
          <w:rFonts w:cs="Arial"/>
          <w:sz w:val="20"/>
          <w:szCs w:val="20"/>
        </w:rPr>
        <w:t>The rebate</w:t>
      </w:r>
      <w:r>
        <w:rPr>
          <w:rFonts w:cs="Arial"/>
          <w:sz w:val="20"/>
          <w:szCs w:val="20"/>
        </w:rPr>
        <w:t xml:space="preserve"> for measure code F207 </w:t>
      </w:r>
      <w:r w:rsidRPr="003E4F6A">
        <w:rPr>
          <w:rFonts w:cs="Arial"/>
          <w:sz w:val="20"/>
          <w:szCs w:val="20"/>
        </w:rPr>
        <w:t xml:space="preserve">is </w:t>
      </w:r>
      <w:r>
        <w:rPr>
          <w:rFonts w:cs="Arial"/>
          <w:sz w:val="20"/>
          <w:szCs w:val="20"/>
        </w:rPr>
        <w:t>down-</w:t>
      </w:r>
      <w:r w:rsidRPr="003E4F6A">
        <w:rPr>
          <w:rFonts w:cs="Arial"/>
          <w:sz w:val="20"/>
          <w:szCs w:val="20"/>
        </w:rPr>
        <w:t>stream, provided to the customer at the time of installation upon receipt of application and invoice.  This is not</w:t>
      </w:r>
      <w:r>
        <w:rPr>
          <w:rFonts w:cs="Arial"/>
          <w:sz w:val="20"/>
          <w:szCs w:val="20"/>
        </w:rPr>
        <w:t xml:space="preserve"> a Direct I</w:t>
      </w:r>
      <w:r w:rsidRPr="003E4F6A">
        <w:rPr>
          <w:rFonts w:cs="Arial"/>
          <w:sz w:val="20"/>
          <w:szCs w:val="20"/>
        </w:rPr>
        <w:t>nstall program.</w:t>
      </w:r>
    </w:p>
    <w:p w:rsidR="003E7422" w:rsidRDefault="003E7422" w:rsidP="0006575F">
      <w:pPr>
        <w:rPr>
          <w:rFonts w:cs="Arial"/>
          <w:b/>
          <w:i/>
          <w:sz w:val="20"/>
          <w:szCs w:val="20"/>
        </w:rPr>
      </w:pPr>
    </w:p>
    <w:p w:rsidR="003E4F6A" w:rsidRPr="003E4F6A" w:rsidRDefault="00521920" w:rsidP="003E4F6A">
      <w:pPr>
        <w:rPr>
          <w:rFonts w:ascii="Times New Roman" w:hAnsi="Times New Roman"/>
          <w:sz w:val="24"/>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3E4F6A" w:rsidRPr="003E4F6A">
        <w:rPr>
          <w:rFonts w:cs="Arial"/>
          <w:sz w:val="20"/>
          <w:szCs w:val="20"/>
        </w:rPr>
        <w:t>This measure is applicable to any commercial cooking application, including (but not limited to) casual dining and quick service restaurants, hotels, motels, schools, colleges and recreational facilities.</w:t>
      </w:r>
      <w:r w:rsidR="00597115" w:rsidRPr="00597115">
        <w:rPr>
          <w:rFonts w:cs="Arial"/>
          <w:sz w:val="20"/>
          <w:szCs w:val="20"/>
        </w:rPr>
        <w:t xml:space="preserve"> </w:t>
      </w:r>
    </w:p>
    <w:p w:rsidR="00521920" w:rsidRPr="00806070" w:rsidRDefault="00806070" w:rsidP="004B3924">
      <w:pPr>
        <w:pStyle w:val="Heading2"/>
      </w:pPr>
      <w:bookmarkStart w:id="31" w:name="_Toc447297386"/>
      <w:r>
        <w:t xml:space="preserve">1.2 Product </w:t>
      </w:r>
      <w:r w:rsidR="00521920" w:rsidRPr="00806070">
        <w:t>Technical Description</w:t>
      </w:r>
      <w:bookmarkEnd w:id="31"/>
    </w:p>
    <w:p w:rsidR="003E4F6A" w:rsidRPr="00583594" w:rsidRDefault="003E4F6A" w:rsidP="00E649BB">
      <w:pPr>
        <w:rPr>
          <w:sz w:val="20"/>
          <w:szCs w:val="20"/>
        </w:rPr>
      </w:pPr>
      <w:bookmarkStart w:id="32" w:name="_Toc387835524"/>
      <w:bookmarkStart w:id="33" w:name="_Toc304800203"/>
      <w:bookmarkStart w:id="34" w:name="_Toc324318339"/>
      <w:bookmarkStart w:id="35" w:name="_Toc324340483"/>
      <w:r w:rsidRPr="00583594">
        <w:rPr>
          <w:sz w:val="20"/>
          <w:szCs w:val="20"/>
        </w:rPr>
        <w:t>Commercial ovens are the most widely used appliances in the food service industry. Many food service operations rely heavily on the versatility of ovens. Operators can cook varieties of foods in large quantities with a single appliance. An oven can be simply described as a fully enclosed, insulated chamber used to heat food. With competition rising among equipment manufacturers, new designs that incorporate timesaving features via sophisticated control packages are being introduced.</w:t>
      </w:r>
      <w:bookmarkEnd w:id="32"/>
    </w:p>
    <w:p w:rsidR="00E649BB" w:rsidRPr="00583594" w:rsidRDefault="00E649BB" w:rsidP="00E649BB">
      <w:pPr>
        <w:rPr>
          <w:sz w:val="20"/>
          <w:szCs w:val="20"/>
        </w:rPr>
      </w:pPr>
    </w:p>
    <w:p w:rsidR="003E4F6A" w:rsidRPr="00583594" w:rsidRDefault="003E4F6A" w:rsidP="00E649BB">
      <w:pPr>
        <w:rPr>
          <w:sz w:val="20"/>
          <w:szCs w:val="20"/>
        </w:rPr>
      </w:pPr>
      <w:bookmarkStart w:id="36" w:name="_Toc387835525"/>
      <w:r w:rsidRPr="00583594">
        <w:rPr>
          <w:sz w:val="20"/>
          <w:szCs w:val="20"/>
        </w:rPr>
        <w:t>Rack ovens offer high volume production and even baking in a relatively compact footprint. A single rack oven typically accommodates 15 pans of product at a time, effectively replacing three standard full-size convection ovens. These large capacity ovens fill the requirements of high-volume retail and baking operations. They are also ideal for reheating (“</w:t>
      </w:r>
      <w:proofErr w:type="spellStart"/>
      <w:r w:rsidRPr="00583594">
        <w:rPr>
          <w:sz w:val="20"/>
          <w:szCs w:val="20"/>
        </w:rPr>
        <w:t>rethermalizing</w:t>
      </w:r>
      <w:proofErr w:type="spellEnd"/>
      <w:r w:rsidRPr="00583594">
        <w:rPr>
          <w:sz w:val="20"/>
          <w:szCs w:val="20"/>
        </w:rPr>
        <w:t>”) many products prepared in cook/chill systems as well as baking and roasting. The rack oven is capable of producing thousands of identical products or many diverse menu items within the same cooking cavity.</w:t>
      </w:r>
      <w:bookmarkEnd w:id="36"/>
      <w:r w:rsidRPr="00583594">
        <w:rPr>
          <w:sz w:val="20"/>
          <w:szCs w:val="20"/>
        </w:rPr>
        <w:t xml:space="preserve"> </w:t>
      </w:r>
    </w:p>
    <w:p w:rsidR="00E649BB" w:rsidRPr="00583594" w:rsidRDefault="00E649BB" w:rsidP="00E649BB">
      <w:pPr>
        <w:rPr>
          <w:sz w:val="20"/>
          <w:szCs w:val="20"/>
        </w:rPr>
      </w:pPr>
    </w:p>
    <w:p w:rsidR="003E4F6A" w:rsidRPr="00583594" w:rsidRDefault="003E4F6A" w:rsidP="00E649BB">
      <w:pPr>
        <w:rPr>
          <w:sz w:val="20"/>
          <w:szCs w:val="20"/>
        </w:rPr>
      </w:pPr>
      <w:bookmarkStart w:id="37" w:name="_Toc387835526"/>
      <w:r w:rsidRPr="00583594">
        <w:rPr>
          <w:sz w:val="20"/>
          <w:szCs w:val="20"/>
        </w:rPr>
        <w:t>Rack oven performance is determined by applying the ASTM Standard Test Method for the Performance of Rack Ovens (F2093). The ASTM standard test method is considered to be the industry standard for quantifying the efficiency and performance of rack ovens.</w:t>
      </w:r>
      <w:bookmarkEnd w:id="37"/>
      <w:r w:rsidRPr="00583594">
        <w:rPr>
          <w:sz w:val="20"/>
          <w:szCs w:val="20"/>
        </w:rPr>
        <w:t xml:space="preserve"> </w:t>
      </w:r>
    </w:p>
    <w:p w:rsidR="003E4F6A" w:rsidRPr="00583594" w:rsidRDefault="003E4F6A" w:rsidP="00E649BB">
      <w:pPr>
        <w:rPr>
          <w:sz w:val="20"/>
          <w:szCs w:val="20"/>
          <w:highlight w:val="cyan"/>
        </w:rPr>
      </w:pPr>
    </w:p>
    <w:p w:rsidR="003E4F6A" w:rsidRPr="003E4F6A" w:rsidRDefault="009C5CA7" w:rsidP="003E4F6A">
      <w:pPr>
        <w:pStyle w:val="Heading2"/>
        <w:keepNext w:val="0"/>
      </w:pPr>
      <w:bookmarkStart w:id="38" w:name="_Toc447297387"/>
      <w:r>
        <w:lastRenderedPageBreak/>
        <w:t>1.</w:t>
      </w:r>
      <w:r w:rsidR="00806070">
        <w:t>3</w:t>
      </w:r>
      <w:r>
        <w:t xml:space="preserve"> </w:t>
      </w:r>
      <w:r w:rsidR="002E6162">
        <w:t xml:space="preserve">Measure Application </w:t>
      </w:r>
      <w:bookmarkEnd w:id="33"/>
      <w:r w:rsidR="002E6162">
        <w:t>Type</w:t>
      </w:r>
      <w:bookmarkEnd w:id="34"/>
      <w:bookmarkEnd w:id="35"/>
      <w:bookmarkEnd w:id="38"/>
      <w:r w:rsidR="00FA595F">
        <w:t xml:space="preserve"> </w:t>
      </w:r>
    </w:p>
    <w:p w:rsidR="00784500" w:rsidRDefault="00784500" w:rsidP="009C5CA7">
      <w:pPr>
        <w:rPr>
          <w:rFonts w:cs="Arial"/>
          <w:sz w:val="20"/>
          <w:szCs w:val="20"/>
        </w:rPr>
      </w:pPr>
    </w:p>
    <w:p w:rsidR="009C5CA7" w:rsidRDefault="00E05422" w:rsidP="009C5CA7">
      <w:pPr>
        <w:rPr>
          <w:rFonts w:cs="Arial"/>
          <w:sz w:val="20"/>
          <w:szCs w:val="20"/>
        </w:rPr>
      </w:pPr>
      <w:r>
        <w:rPr>
          <w:rFonts w:cs="Arial"/>
          <w:sz w:val="20"/>
          <w:szCs w:val="20"/>
        </w:rPr>
        <w:t>Table 2 defines the applicable Measure Application Types</w:t>
      </w:r>
      <w:r w:rsidRPr="00784500">
        <w:rPr>
          <w:rFonts w:cs="Arial"/>
          <w:sz w:val="20"/>
          <w:szCs w:val="20"/>
        </w:rPr>
        <w:t xml:space="preserve"> </w:t>
      </w:r>
      <w:r>
        <w:rPr>
          <w:rFonts w:cs="Arial"/>
          <w:sz w:val="20"/>
          <w:szCs w:val="20"/>
        </w:rPr>
        <w:t>found in t</w:t>
      </w:r>
      <w:r w:rsidRPr="00784500">
        <w:rPr>
          <w:rFonts w:cs="Arial"/>
          <w:sz w:val="20"/>
          <w:szCs w:val="20"/>
        </w:rPr>
        <w:t>he DEER Measure Cost Data Users Guide</w:t>
      </w:r>
      <w:r>
        <w:rPr>
          <w:rFonts w:cs="Arial"/>
          <w:sz w:val="20"/>
          <w:szCs w:val="20"/>
        </w:rPr>
        <w:t>.</w:t>
      </w:r>
      <w:r>
        <w:rPr>
          <w:rStyle w:val="EndnoteReference"/>
          <w:rFonts w:cs="Arial"/>
          <w:sz w:val="20"/>
          <w:szCs w:val="20"/>
        </w:rPr>
        <w:endnoteReference w:id="2"/>
      </w:r>
    </w:p>
    <w:p w:rsidR="00E05422" w:rsidRPr="00583594" w:rsidRDefault="00E05422" w:rsidP="009C5CA7">
      <w:pPr>
        <w:rPr>
          <w:rFonts w:cs="Arial"/>
          <w:sz w:val="20"/>
          <w:szCs w:val="20"/>
        </w:rPr>
      </w:pPr>
    </w:p>
    <w:p w:rsidR="00FD7F74" w:rsidRDefault="00FD7F74" w:rsidP="00FD7F74">
      <w:pPr>
        <w:pStyle w:val="Caption"/>
        <w:keepNext/>
        <w:tabs>
          <w:tab w:val="left" w:pos="1080"/>
        </w:tabs>
      </w:pPr>
      <w:bookmarkStart w:id="39" w:name="_Toc447296755"/>
      <w:r>
        <w:t xml:space="preserve">Table </w:t>
      </w:r>
      <w:fldSimple w:instr=" SEQ Table \* ARABIC ">
        <w:r w:rsidR="00E9183F">
          <w:rPr>
            <w:noProof/>
          </w:rPr>
          <w:t>2</w:t>
        </w:r>
      </w:fldSimple>
      <w:r>
        <w:tab/>
      </w:r>
      <w:r w:rsidRPr="003541A6">
        <w:rPr>
          <w:rFonts w:cs="Arial"/>
        </w:rPr>
        <w:t>Measure Application Type</w:t>
      </w:r>
      <w:r>
        <w:rPr>
          <w:rStyle w:val="EndnoteReference"/>
          <w:rFonts w:cs="Arial"/>
        </w:rPr>
        <w:endnoteReference w:id="3"/>
      </w:r>
      <w:bookmarkEnd w:id="39"/>
    </w:p>
    <w:p w:rsidR="00BD02D0" w:rsidRPr="00BD02D0" w:rsidRDefault="00BD02D0" w:rsidP="00BD02D0">
      <w:pPr>
        <w:keepNext/>
      </w:pPr>
      <w:r>
        <w:rPr>
          <w:rFonts w:ascii="Calibri" w:hAnsi="Calibri" w:cs="Calibri"/>
          <w:i/>
          <w:iCs/>
          <w:szCs w:val="22"/>
        </w:rPr>
        <w:t>I</w:t>
      </w:r>
      <w:r w:rsidRPr="00453CE7">
        <w:rPr>
          <w:rFonts w:ascii="Calibri" w:hAnsi="Calibri" w:cs="Calibri"/>
          <w:i/>
          <w:iCs/>
          <w:szCs w:val="22"/>
        </w:rPr>
        <w:t>dentifies the measure application type in the Measure Implemen</w:t>
      </w:r>
      <w:r w:rsidR="003E4F6A">
        <w:rPr>
          <w:rFonts w:ascii="Calibri" w:hAnsi="Calibri" w:cs="Calibri"/>
          <w:i/>
          <w:iCs/>
          <w:szCs w:val="22"/>
        </w:rPr>
        <w:t>t</w:t>
      </w:r>
      <w:r w:rsidRPr="00453CE7">
        <w:rPr>
          <w:rFonts w:ascii="Calibri" w:hAnsi="Calibri" w:cs="Calibri"/>
          <w:i/>
          <w:iCs/>
          <w:szCs w:val="22"/>
        </w:rPr>
        <w:t>ation table</w:t>
      </w:r>
      <w:r w:rsidR="00B73E72">
        <w:rPr>
          <w:rFonts w:ascii="Calibri" w:hAnsi="Calibri" w:cs="Calibri"/>
          <w:i/>
          <w:iCs/>
          <w:szCs w:val="22"/>
        </w:rPr>
        <w:t xml:space="preserve"> in DEER2014</w:t>
      </w:r>
      <w:r w:rsidR="003541A6">
        <w:rPr>
          <w:rFonts w:ascii="Calibri" w:hAnsi="Calibri" w:cs="Calibri"/>
          <w:i/>
          <w:iCs/>
          <w:szCs w:val="22"/>
        </w:rPr>
        <w:t>.</w:t>
      </w:r>
    </w:p>
    <w:tbl>
      <w:tblPr>
        <w:tblW w:w="9090" w:type="dxa"/>
        <w:tblInd w:w="108" w:type="dxa"/>
        <w:tblLook w:val="04A0" w:firstRow="1" w:lastRow="0" w:firstColumn="1" w:lastColumn="0" w:noHBand="0" w:noVBand="1"/>
      </w:tblPr>
      <w:tblGrid>
        <w:gridCol w:w="900"/>
        <w:gridCol w:w="2610"/>
        <w:gridCol w:w="5580"/>
      </w:tblGrid>
      <w:tr w:rsidR="00DC4019" w:rsidRPr="00BD02D0" w:rsidTr="003541A6">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544873" w:rsidRPr="00453CE7" w:rsidRDefault="00544873" w:rsidP="00BD02D0">
            <w:pPr>
              <w:keepNext/>
              <w:rPr>
                <w:rFonts w:ascii="Calibri" w:hAnsi="Calibri" w:cs="Calibri"/>
                <w:b/>
                <w:color w:val="000000"/>
                <w:szCs w:val="22"/>
              </w:rPr>
            </w:pPr>
            <w:r w:rsidRPr="00453CE7">
              <w:rPr>
                <w:rFonts w:ascii="Calibri" w:hAnsi="Calibri" w:cs="Calibri"/>
                <w:b/>
                <w:color w:val="000000"/>
                <w:szCs w:val="22"/>
              </w:rPr>
              <w:t>Comment</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Measure is more efficient than code/</w:t>
            </w:r>
            <w:proofErr w:type="spellStart"/>
            <w:r w:rsidRPr="00B73E72">
              <w:rPr>
                <w:rFonts w:ascii="Calibri" w:hAnsi="Calibri" w:cs="Calibri"/>
                <w:i/>
                <w:iCs/>
                <w:szCs w:val="22"/>
              </w:rPr>
              <w:t>std</w:t>
            </w:r>
            <w:proofErr w:type="spellEnd"/>
            <w:r w:rsidRPr="00B73E72">
              <w:rPr>
                <w:rFonts w:ascii="Calibri" w:hAnsi="Calibri" w:cs="Calibri"/>
                <w:i/>
                <w:iCs/>
                <w:szCs w:val="22"/>
              </w:rPr>
              <w:t>; Dual baseline, full measure costs required</w:t>
            </w:r>
          </w:p>
        </w:tc>
      </w:tr>
      <w:tr w:rsidR="00BD02D0" w:rsidRPr="00BD02D0" w:rsidTr="003541A6">
        <w:trPr>
          <w:trHeight w:val="600"/>
        </w:trPr>
        <w:tc>
          <w:tcPr>
            <w:tcW w:w="900" w:type="dxa"/>
            <w:tcBorders>
              <w:top w:val="nil"/>
              <w:left w:val="single" w:sz="4" w:space="0" w:color="auto"/>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rsidR="00544873" w:rsidRPr="00071448" w:rsidRDefault="00544873" w:rsidP="00BD02D0">
            <w:pPr>
              <w:keepNext/>
              <w:rPr>
                <w:rFonts w:ascii="Calibri" w:hAnsi="Calibri" w:cs="Calibri"/>
                <w:szCs w:val="22"/>
              </w:rPr>
            </w:pPr>
            <w:r w:rsidRPr="00071448">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rsidR="00544873" w:rsidRPr="00071448" w:rsidRDefault="00B73E72" w:rsidP="00BD02D0">
            <w:pPr>
              <w:keepNext/>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071448">
        <w:trPr>
          <w:trHeight w:val="600"/>
        </w:trPr>
        <w:tc>
          <w:tcPr>
            <w:tcW w:w="900" w:type="dxa"/>
            <w:tcBorders>
              <w:top w:val="nil"/>
              <w:left w:val="single" w:sz="4" w:space="0" w:color="auto"/>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rsidR="00071448" w:rsidRPr="00071448" w:rsidRDefault="00B73E72" w:rsidP="00071448">
            <w:pPr>
              <w:rPr>
                <w:rFonts w:ascii="Calibri" w:hAnsi="Calibri" w:cs="Calibri"/>
                <w:i/>
                <w:iCs/>
                <w:szCs w:val="22"/>
              </w:rPr>
            </w:pPr>
            <w:r w:rsidRPr="00B73E72">
              <w:rPr>
                <w:rFonts w:ascii="Calibri" w:hAnsi="Calibri" w:cs="Calibri"/>
                <w:i/>
                <w:iCs/>
                <w:szCs w:val="22"/>
              </w:rPr>
              <w:t>Single baseline (above code), incremental or full costs</w:t>
            </w:r>
          </w:p>
        </w:tc>
      </w:tr>
      <w:tr w:rsidR="00071448" w:rsidRPr="00BD02D0" w:rsidTr="00071448">
        <w:trPr>
          <w:trHeight w:val="600"/>
        </w:trPr>
        <w:tc>
          <w:tcPr>
            <w:tcW w:w="900" w:type="dxa"/>
            <w:tcBorders>
              <w:top w:val="nil"/>
              <w:left w:val="single" w:sz="4" w:space="0" w:color="auto"/>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rsidR="00071448" w:rsidRPr="00071448" w:rsidRDefault="00071448" w:rsidP="00F52572">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rsidR="00071448" w:rsidRPr="00071448" w:rsidRDefault="00B73E72" w:rsidP="00F52572">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3E4F6A" w:rsidRDefault="003E4F6A" w:rsidP="009C5CA7">
      <w:pPr>
        <w:rPr>
          <w:rFonts w:cs="Arial"/>
          <w:sz w:val="20"/>
          <w:szCs w:val="20"/>
        </w:rPr>
      </w:pPr>
    </w:p>
    <w:p w:rsidR="009C5CA7" w:rsidRPr="00172149" w:rsidRDefault="003E4F6A" w:rsidP="009C5CA7">
      <w:pPr>
        <w:rPr>
          <w:rFonts w:cs="Arial"/>
          <w:i/>
          <w:sz w:val="20"/>
          <w:szCs w:val="20"/>
        </w:rPr>
      </w:pPr>
      <w:r w:rsidRPr="003E4F6A">
        <w:rPr>
          <w:rFonts w:cs="Arial"/>
          <w:sz w:val="20"/>
          <w:szCs w:val="20"/>
        </w:rPr>
        <w:t>Since there are no EM&amp;V studies on the useful life of rack ovens and it is</w:t>
      </w:r>
      <w:r w:rsidR="00597115">
        <w:rPr>
          <w:rFonts w:cs="Arial"/>
          <w:sz w:val="20"/>
          <w:szCs w:val="20"/>
        </w:rPr>
        <w:t xml:space="preserve"> regular</w:t>
      </w:r>
      <w:r w:rsidRPr="003E4F6A">
        <w:rPr>
          <w:rFonts w:cs="Arial"/>
          <w:sz w:val="20"/>
          <w:szCs w:val="20"/>
        </w:rPr>
        <w:t xml:space="preserve"> practice in the commercial foodservice industry to purchase equipment only when it is needed (e.g., replacement or additional capacity), </w:t>
      </w:r>
      <w:r w:rsidR="00597115">
        <w:rPr>
          <w:rFonts w:cs="Arial"/>
          <w:sz w:val="20"/>
          <w:szCs w:val="20"/>
        </w:rPr>
        <w:t xml:space="preserve">Therefore </w:t>
      </w:r>
      <w:r w:rsidR="00583594">
        <w:rPr>
          <w:rFonts w:cs="Arial"/>
          <w:sz w:val="20"/>
          <w:szCs w:val="20"/>
        </w:rPr>
        <w:t>t</w:t>
      </w:r>
      <w:r w:rsidRPr="003E4F6A">
        <w:rPr>
          <w:rFonts w:cs="Arial"/>
          <w:sz w:val="20"/>
          <w:szCs w:val="20"/>
        </w:rPr>
        <w:t xml:space="preserve">his measure is focused on ROB and NC applications only. </w:t>
      </w:r>
    </w:p>
    <w:p w:rsidR="00806070" w:rsidRDefault="00806070" w:rsidP="001248A3">
      <w:pPr>
        <w:pStyle w:val="Heading2"/>
      </w:pPr>
      <w:bookmarkStart w:id="40" w:name="_Toc304800204"/>
      <w:bookmarkStart w:id="41" w:name="_Toc324318340"/>
      <w:bookmarkStart w:id="42" w:name="_Toc324340484"/>
      <w:bookmarkStart w:id="43" w:name="_Toc447297388"/>
      <w:r>
        <w:t>1.4 Product Base Case and Measure Case Data</w:t>
      </w:r>
      <w:bookmarkEnd w:id="40"/>
      <w:bookmarkEnd w:id="41"/>
      <w:bookmarkEnd w:id="42"/>
      <w:bookmarkEnd w:id="43"/>
    </w:p>
    <w:p w:rsidR="009003FE" w:rsidRDefault="003E4F6A" w:rsidP="009003FE">
      <w:pPr>
        <w:rPr>
          <w:rFonts w:cs="Arial"/>
          <w:sz w:val="20"/>
          <w:szCs w:val="20"/>
        </w:rPr>
      </w:pPr>
      <w:r w:rsidRPr="003E4F6A">
        <w:rPr>
          <w:rFonts w:cs="Arial"/>
          <w:sz w:val="20"/>
          <w:szCs w:val="20"/>
        </w:rPr>
        <w:t>This Work Paper uses ASTM Standard Test Method for the</w:t>
      </w:r>
      <w:r w:rsidRPr="003E4F6A">
        <w:rPr>
          <w:rFonts w:cs="Arial"/>
          <w:iCs/>
          <w:sz w:val="20"/>
          <w:szCs w:val="20"/>
        </w:rPr>
        <w:t xml:space="preserve"> </w:t>
      </w:r>
      <w:r w:rsidRPr="003E4F6A">
        <w:rPr>
          <w:rFonts w:cs="Arial"/>
          <w:sz w:val="20"/>
          <w:szCs w:val="20"/>
        </w:rPr>
        <w:t>Performance of Commercial Rack Ovens (F2093) for calculation of energy use and demand, based on testing in an approved and qualified laboratory. In the absence of mandatory regulations for testing commercial rack ovens, there is little incentive on the part of equipment manufacturers to have their baseline equipment tested. Therefore, the ASTM performance parameters for baseline equipment were drawn from a sample of economy grade equipment tested by the Food Service Technology Center and is summarized in Table 3</w:t>
      </w:r>
      <w:r>
        <w:rPr>
          <w:rFonts w:cs="Arial"/>
          <w:sz w:val="20"/>
          <w:szCs w:val="20"/>
        </w:rPr>
        <w:t>.</w:t>
      </w:r>
    </w:p>
    <w:p w:rsidR="003E4F6A" w:rsidRPr="00583594" w:rsidRDefault="003E4F6A" w:rsidP="003E4F6A">
      <w:pPr>
        <w:rPr>
          <w:rFonts w:cs="Arial"/>
          <w:bCs/>
          <w:sz w:val="20"/>
          <w:szCs w:val="20"/>
        </w:rPr>
      </w:pPr>
    </w:p>
    <w:p w:rsidR="003E4F6A" w:rsidRPr="003E4F6A" w:rsidRDefault="00FD7F74" w:rsidP="00FD7F74">
      <w:pPr>
        <w:pStyle w:val="Caption"/>
        <w:tabs>
          <w:tab w:val="left" w:pos="1080"/>
        </w:tabs>
        <w:rPr>
          <w:rFonts w:cs="Arial"/>
          <w:b w:val="0"/>
          <w:bCs w:val="0"/>
        </w:rPr>
      </w:pPr>
      <w:bookmarkStart w:id="44" w:name="_Toc326744874"/>
      <w:bookmarkStart w:id="45" w:name="_Toc447296756"/>
      <w:r>
        <w:t xml:space="preserve">Table </w:t>
      </w:r>
      <w:fldSimple w:instr=" SEQ Table \* ARABIC ">
        <w:r w:rsidR="00E9183F">
          <w:rPr>
            <w:noProof/>
          </w:rPr>
          <w:t>3</w:t>
        </w:r>
      </w:fldSimple>
      <w:r>
        <w:tab/>
      </w:r>
      <w:r w:rsidR="003E4F6A" w:rsidRPr="00FD7F74">
        <w:rPr>
          <w:rFonts w:cs="Arial"/>
          <w:bCs w:val="0"/>
        </w:rPr>
        <w:t xml:space="preserve">Baseline </w:t>
      </w:r>
      <w:r w:rsidR="00447FB0" w:rsidRPr="00FD7F74">
        <w:rPr>
          <w:rFonts w:cs="Arial"/>
          <w:bCs w:val="0"/>
        </w:rPr>
        <w:t>Test R</w:t>
      </w:r>
      <w:r w:rsidR="003E4F6A" w:rsidRPr="00FD7F74">
        <w:rPr>
          <w:rFonts w:cs="Arial"/>
          <w:bCs w:val="0"/>
        </w:rPr>
        <w:t>esults for Commercial Rack Ovens</w:t>
      </w:r>
      <w:bookmarkEnd w:id="44"/>
      <w:bookmarkEnd w:id="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298"/>
        <w:gridCol w:w="2298"/>
        <w:gridCol w:w="2298"/>
      </w:tblGrid>
      <w:tr w:rsidR="003E4F6A" w:rsidRPr="003E4F6A" w:rsidTr="003E4F6A">
        <w:trPr>
          <w:trHeight w:val="432"/>
        </w:trPr>
        <w:tc>
          <w:tcPr>
            <w:tcW w:w="1400" w:type="pct"/>
            <w:vAlign w:val="center"/>
          </w:tcPr>
          <w:p w:rsidR="003E4F6A" w:rsidRPr="003E4F6A" w:rsidRDefault="003E4F6A" w:rsidP="003E4F6A">
            <w:pPr>
              <w:rPr>
                <w:rFonts w:cs="Arial"/>
                <w:b/>
                <w:bCs/>
                <w:sz w:val="20"/>
                <w:szCs w:val="20"/>
              </w:rPr>
            </w:pPr>
          </w:p>
        </w:tc>
        <w:tc>
          <w:tcPr>
            <w:tcW w:w="1200" w:type="pct"/>
            <w:vAlign w:val="center"/>
          </w:tcPr>
          <w:p w:rsidR="003E4F6A" w:rsidRPr="003E4F6A" w:rsidRDefault="003E4F6A" w:rsidP="003E4F6A">
            <w:pPr>
              <w:rPr>
                <w:rFonts w:cs="Arial"/>
                <w:b/>
                <w:bCs/>
                <w:sz w:val="20"/>
                <w:szCs w:val="20"/>
              </w:rPr>
            </w:pPr>
            <w:r w:rsidRPr="003E4F6A">
              <w:rPr>
                <w:rFonts w:cs="Arial"/>
                <w:b/>
                <w:bCs/>
                <w:sz w:val="20"/>
                <w:szCs w:val="20"/>
              </w:rPr>
              <w:t>Cooking-Energy Efficiency*</w:t>
            </w:r>
          </w:p>
        </w:tc>
        <w:tc>
          <w:tcPr>
            <w:tcW w:w="1200" w:type="pct"/>
          </w:tcPr>
          <w:p w:rsidR="003E4F6A" w:rsidRPr="003E4F6A" w:rsidRDefault="003E4F6A" w:rsidP="003E4F6A">
            <w:pPr>
              <w:rPr>
                <w:rFonts w:cs="Arial"/>
                <w:b/>
                <w:bCs/>
                <w:sz w:val="20"/>
                <w:szCs w:val="20"/>
              </w:rPr>
            </w:pPr>
            <w:r w:rsidRPr="003E4F6A">
              <w:rPr>
                <w:rFonts w:cs="Arial"/>
                <w:b/>
                <w:bCs/>
                <w:sz w:val="20"/>
                <w:szCs w:val="20"/>
              </w:rPr>
              <w:t>Production Capacity (</w:t>
            </w:r>
            <w:proofErr w:type="spellStart"/>
            <w:r w:rsidRPr="003E4F6A">
              <w:rPr>
                <w:rFonts w:cs="Arial"/>
                <w:b/>
                <w:bCs/>
                <w:sz w:val="20"/>
                <w:szCs w:val="20"/>
              </w:rPr>
              <w:t>lb</w:t>
            </w:r>
            <w:proofErr w:type="spellEnd"/>
            <w:r w:rsidRPr="003E4F6A">
              <w:rPr>
                <w:rFonts w:cs="Arial"/>
                <w:b/>
                <w:bCs/>
                <w:sz w:val="20"/>
                <w:szCs w:val="20"/>
              </w:rPr>
              <w:t>/h)</w:t>
            </w:r>
          </w:p>
        </w:tc>
        <w:tc>
          <w:tcPr>
            <w:tcW w:w="1200" w:type="pct"/>
          </w:tcPr>
          <w:p w:rsidR="003E4F6A" w:rsidRPr="003E4F6A" w:rsidRDefault="003E4F6A" w:rsidP="003E4F6A">
            <w:pPr>
              <w:rPr>
                <w:rFonts w:cs="Arial"/>
                <w:b/>
                <w:bCs/>
                <w:sz w:val="20"/>
                <w:szCs w:val="20"/>
              </w:rPr>
            </w:pPr>
            <w:r w:rsidRPr="003E4F6A">
              <w:rPr>
                <w:rFonts w:cs="Arial"/>
                <w:b/>
                <w:bCs/>
                <w:sz w:val="20"/>
                <w:szCs w:val="20"/>
              </w:rPr>
              <w:t>Idle Energy Rate (Btu/h)</w:t>
            </w:r>
          </w:p>
        </w:tc>
      </w:tr>
      <w:tr w:rsidR="003E4F6A" w:rsidRPr="003E4F6A" w:rsidTr="003E4F6A">
        <w:trPr>
          <w:trHeight w:val="288"/>
        </w:trPr>
        <w:tc>
          <w:tcPr>
            <w:tcW w:w="1400" w:type="pct"/>
            <w:vAlign w:val="center"/>
          </w:tcPr>
          <w:p w:rsidR="003E4F6A" w:rsidRPr="003E4F6A" w:rsidRDefault="003E4F6A" w:rsidP="003E4F6A">
            <w:pPr>
              <w:rPr>
                <w:rFonts w:cs="Arial"/>
                <w:sz w:val="20"/>
                <w:szCs w:val="20"/>
              </w:rPr>
            </w:pPr>
            <w:r w:rsidRPr="003E4F6A">
              <w:rPr>
                <w:rFonts w:cs="Arial"/>
                <w:sz w:val="20"/>
                <w:szCs w:val="20"/>
              </w:rPr>
              <w:t>Rack Ovens (Gas)</w:t>
            </w:r>
          </w:p>
        </w:tc>
        <w:tc>
          <w:tcPr>
            <w:tcW w:w="1200" w:type="pct"/>
            <w:vAlign w:val="center"/>
          </w:tcPr>
          <w:p w:rsidR="003E4F6A" w:rsidRPr="003E4F6A" w:rsidRDefault="003E4F6A" w:rsidP="003E4F6A">
            <w:pPr>
              <w:rPr>
                <w:rFonts w:cs="Arial"/>
                <w:sz w:val="20"/>
                <w:szCs w:val="20"/>
              </w:rPr>
            </w:pPr>
            <w:r w:rsidRPr="003E4F6A">
              <w:rPr>
                <w:rFonts w:cs="Arial"/>
                <w:sz w:val="20"/>
                <w:szCs w:val="20"/>
              </w:rPr>
              <w:t>30%</w:t>
            </w:r>
          </w:p>
        </w:tc>
        <w:tc>
          <w:tcPr>
            <w:tcW w:w="1200" w:type="pct"/>
          </w:tcPr>
          <w:p w:rsidR="003E4F6A" w:rsidRPr="003E4F6A" w:rsidRDefault="003E4F6A" w:rsidP="003E4F6A">
            <w:pPr>
              <w:rPr>
                <w:rFonts w:cs="Arial"/>
                <w:sz w:val="20"/>
                <w:szCs w:val="20"/>
              </w:rPr>
            </w:pPr>
            <w:r w:rsidRPr="003E4F6A">
              <w:rPr>
                <w:rFonts w:cs="Arial"/>
                <w:sz w:val="20"/>
                <w:szCs w:val="20"/>
              </w:rPr>
              <w:t>250</w:t>
            </w:r>
          </w:p>
        </w:tc>
        <w:tc>
          <w:tcPr>
            <w:tcW w:w="1200" w:type="pct"/>
          </w:tcPr>
          <w:p w:rsidR="003E4F6A" w:rsidRPr="003E4F6A" w:rsidRDefault="003E4F6A" w:rsidP="003E4F6A">
            <w:pPr>
              <w:rPr>
                <w:rFonts w:cs="Arial"/>
                <w:sz w:val="20"/>
                <w:szCs w:val="20"/>
              </w:rPr>
            </w:pPr>
            <w:r w:rsidRPr="003E4F6A">
              <w:rPr>
                <w:rFonts w:cs="Arial"/>
                <w:sz w:val="20"/>
                <w:szCs w:val="20"/>
              </w:rPr>
              <w:t>65,000</w:t>
            </w:r>
          </w:p>
        </w:tc>
      </w:tr>
    </w:tbl>
    <w:p w:rsidR="003E4F6A" w:rsidRPr="00F92F15" w:rsidRDefault="003E4F6A" w:rsidP="003E4F6A">
      <w:pPr>
        <w:rPr>
          <w:rFonts w:cs="Arial"/>
          <w:sz w:val="18"/>
          <w:szCs w:val="18"/>
        </w:rPr>
      </w:pPr>
      <w:r w:rsidRPr="00F92F15">
        <w:rPr>
          <w:rFonts w:cs="Arial"/>
          <w:sz w:val="18"/>
          <w:szCs w:val="18"/>
        </w:rPr>
        <w:t>*Based on the heavy-load test in ASTM F2093.</w:t>
      </w:r>
    </w:p>
    <w:p w:rsidR="00F92F15" w:rsidRPr="003E4F6A" w:rsidRDefault="00F92F15" w:rsidP="003E4F6A">
      <w:pPr>
        <w:rPr>
          <w:rFonts w:cs="Arial"/>
          <w:sz w:val="20"/>
          <w:szCs w:val="20"/>
        </w:rPr>
      </w:pPr>
    </w:p>
    <w:p w:rsidR="00F330D8" w:rsidRPr="00F330D8" w:rsidRDefault="00F330D8" w:rsidP="00F330D8">
      <w:pPr>
        <w:rPr>
          <w:rFonts w:cs="Arial"/>
          <w:sz w:val="20"/>
          <w:szCs w:val="20"/>
        </w:rPr>
      </w:pPr>
      <w:r w:rsidRPr="00F330D8">
        <w:rPr>
          <w:rFonts w:cs="Arial"/>
          <w:sz w:val="20"/>
          <w:szCs w:val="20"/>
        </w:rPr>
        <w:t xml:space="preserve">The measure case data was drawn from the list of commercial rack ovens that have been tested by IOU testing laboratories as of April 20, 2012. </w:t>
      </w:r>
      <w:r>
        <w:rPr>
          <w:rFonts w:cs="Arial"/>
          <w:sz w:val="20"/>
          <w:szCs w:val="20"/>
        </w:rPr>
        <w:t xml:space="preserve">Subsequent tests have been completed and the values have not changed. </w:t>
      </w:r>
      <w:r w:rsidRPr="00F330D8">
        <w:rPr>
          <w:rFonts w:cs="Arial"/>
          <w:sz w:val="20"/>
          <w:szCs w:val="20"/>
        </w:rPr>
        <w:t>The complete list is in Appendix A and the averages are summarized in Table 4.</w:t>
      </w:r>
    </w:p>
    <w:p w:rsidR="00F330D8" w:rsidRPr="00F330D8" w:rsidRDefault="00F330D8" w:rsidP="00F330D8">
      <w:pPr>
        <w:rPr>
          <w:rFonts w:cs="Arial"/>
          <w:sz w:val="20"/>
          <w:szCs w:val="20"/>
        </w:rPr>
      </w:pPr>
    </w:p>
    <w:p w:rsidR="00F330D8" w:rsidRPr="00F330D8" w:rsidRDefault="00FD7F74" w:rsidP="00FD7F74">
      <w:pPr>
        <w:pStyle w:val="Caption"/>
        <w:rPr>
          <w:rFonts w:cs="Arial"/>
          <w:b w:val="0"/>
          <w:bCs w:val="0"/>
        </w:rPr>
      </w:pPr>
      <w:bookmarkStart w:id="46" w:name="_Toc326744875"/>
      <w:bookmarkStart w:id="47" w:name="_Toc447296757"/>
      <w:r>
        <w:t xml:space="preserve">Table </w:t>
      </w:r>
      <w:fldSimple w:instr=" SEQ Table \* ARABIC ">
        <w:r w:rsidR="00E9183F">
          <w:rPr>
            <w:noProof/>
          </w:rPr>
          <w:t>4</w:t>
        </w:r>
      </w:fldSimple>
      <w:r>
        <w:tab/>
      </w:r>
      <w:r w:rsidR="00447FB0" w:rsidRPr="00FD7F74">
        <w:rPr>
          <w:rFonts w:cs="Arial"/>
          <w:bCs w:val="0"/>
        </w:rPr>
        <w:t>Measure Test R</w:t>
      </w:r>
      <w:r w:rsidR="00F330D8" w:rsidRPr="00FD7F74">
        <w:rPr>
          <w:rFonts w:cs="Arial"/>
          <w:bCs w:val="0"/>
        </w:rPr>
        <w:t>esults for Energy Efficient Commercial Rack Ovens</w:t>
      </w:r>
      <w:bookmarkEnd w:id="46"/>
      <w:bookmarkEnd w:id="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2298"/>
        <w:gridCol w:w="2298"/>
        <w:gridCol w:w="2298"/>
      </w:tblGrid>
      <w:tr w:rsidR="00F330D8" w:rsidRPr="00F330D8" w:rsidTr="00F330D8">
        <w:trPr>
          <w:trHeight w:val="432"/>
        </w:trPr>
        <w:tc>
          <w:tcPr>
            <w:tcW w:w="1400" w:type="pct"/>
            <w:vAlign w:val="center"/>
          </w:tcPr>
          <w:p w:rsidR="00F330D8" w:rsidRPr="00F330D8" w:rsidRDefault="00F330D8" w:rsidP="00F330D8">
            <w:pPr>
              <w:rPr>
                <w:rFonts w:cs="Arial"/>
                <w:b/>
                <w:bCs/>
                <w:sz w:val="20"/>
                <w:szCs w:val="20"/>
              </w:rPr>
            </w:pPr>
          </w:p>
        </w:tc>
        <w:tc>
          <w:tcPr>
            <w:tcW w:w="1200" w:type="pct"/>
            <w:vAlign w:val="center"/>
          </w:tcPr>
          <w:p w:rsidR="00F330D8" w:rsidRPr="00F330D8" w:rsidRDefault="00F330D8" w:rsidP="00F330D8">
            <w:pPr>
              <w:rPr>
                <w:rFonts w:cs="Arial"/>
                <w:b/>
                <w:bCs/>
                <w:sz w:val="20"/>
                <w:szCs w:val="20"/>
              </w:rPr>
            </w:pPr>
            <w:r w:rsidRPr="00F330D8">
              <w:rPr>
                <w:rFonts w:cs="Arial"/>
                <w:b/>
                <w:bCs/>
                <w:sz w:val="20"/>
                <w:szCs w:val="20"/>
              </w:rPr>
              <w:t>Cooking-Energy Efficiency*</w:t>
            </w:r>
          </w:p>
        </w:tc>
        <w:tc>
          <w:tcPr>
            <w:tcW w:w="1200" w:type="pct"/>
          </w:tcPr>
          <w:p w:rsidR="00F330D8" w:rsidRPr="00F330D8" w:rsidRDefault="00F330D8" w:rsidP="00F330D8">
            <w:pPr>
              <w:rPr>
                <w:rFonts w:cs="Arial"/>
                <w:b/>
                <w:bCs/>
                <w:sz w:val="20"/>
                <w:szCs w:val="20"/>
              </w:rPr>
            </w:pPr>
            <w:r w:rsidRPr="00F330D8">
              <w:rPr>
                <w:rFonts w:cs="Arial"/>
                <w:b/>
                <w:bCs/>
                <w:sz w:val="20"/>
                <w:szCs w:val="20"/>
              </w:rPr>
              <w:t>Production Capacity (</w:t>
            </w:r>
            <w:proofErr w:type="spellStart"/>
            <w:r w:rsidRPr="00F330D8">
              <w:rPr>
                <w:rFonts w:cs="Arial"/>
                <w:b/>
                <w:bCs/>
                <w:sz w:val="20"/>
                <w:szCs w:val="20"/>
              </w:rPr>
              <w:t>lb</w:t>
            </w:r>
            <w:proofErr w:type="spellEnd"/>
            <w:r w:rsidRPr="00F330D8">
              <w:rPr>
                <w:rFonts w:cs="Arial"/>
                <w:b/>
                <w:bCs/>
                <w:sz w:val="20"/>
                <w:szCs w:val="20"/>
              </w:rPr>
              <w:t>/h)</w:t>
            </w:r>
          </w:p>
        </w:tc>
        <w:tc>
          <w:tcPr>
            <w:tcW w:w="1200" w:type="pct"/>
          </w:tcPr>
          <w:p w:rsidR="00F330D8" w:rsidRPr="00F330D8" w:rsidRDefault="00F330D8" w:rsidP="00F330D8">
            <w:pPr>
              <w:rPr>
                <w:rFonts w:cs="Arial"/>
                <w:b/>
                <w:bCs/>
                <w:sz w:val="20"/>
                <w:szCs w:val="20"/>
              </w:rPr>
            </w:pPr>
            <w:r w:rsidRPr="00F330D8">
              <w:rPr>
                <w:rFonts w:cs="Arial"/>
                <w:b/>
                <w:bCs/>
                <w:sz w:val="20"/>
                <w:szCs w:val="20"/>
              </w:rPr>
              <w:t>Idle Energy Rate (Btu/h)</w:t>
            </w:r>
          </w:p>
        </w:tc>
      </w:tr>
      <w:tr w:rsidR="00F330D8" w:rsidRPr="00F330D8" w:rsidTr="00F330D8">
        <w:trPr>
          <w:trHeight w:val="288"/>
        </w:trPr>
        <w:tc>
          <w:tcPr>
            <w:tcW w:w="1400" w:type="pct"/>
            <w:vAlign w:val="center"/>
          </w:tcPr>
          <w:p w:rsidR="00F330D8" w:rsidRPr="00F330D8" w:rsidRDefault="00F330D8" w:rsidP="00F330D8">
            <w:pPr>
              <w:rPr>
                <w:rFonts w:cs="Arial"/>
                <w:sz w:val="20"/>
                <w:szCs w:val="20"/>
              </w:rPr>
            </w:pPr>
            <w:r w:rsidRPr="00F330D8">
              <w:rPr>
                <w:rFonts w:cs="Arial"/>
                <w:sz w:val="20"/>
                <w:szCs w:val="20"/>
              </w:rPr>
              <w:t>Rack Ovens (Gas)</w:t>
            </w:r>
          </w:p>
        </w:tc>
        <w:tc>
          <w:tcPr>
            <w:tcW w:w="1200" w:type="pct"/>
            <w:vAlign w:val="center"/>
          </w:tcPr>
          <w:p w:rsidR="00F330D8" w:rsidRPr="00F330D8" w:rsidRDefault="00F330D8" w:rsidP="00F330D8">
            <w:pPr>
              <w:rPr>
                <w:rFonts w:cs="Arial"/>
                <w:sz w:val="20"/>
                <w:szCs w:val="20"/>
              </w:rPr>
            </w:pPr>
            <w:r w:rsidRPr="00F330D8">
              <w:rPr>
                <w:rFonts w:cs="Arial"/>
                <w:sz w:val="20"/>
                <w:szCs w:val="20"/>
              </w:rPr>
              <w:t>50%</w:t>
            </w:r>
          </w:p>
        </w:tc>
        <w:tc>
          <w:tcPr>
            <w:tcW w:w="1200" w:type="pct"/>
          </w:tcPr>
          <w:p w:rsidR="00F330D8" w:rsidRPr="00F330D8" w:rsidRDefault="00F330D8" w:rsidP="00F330D8">
            <w:pPr>
              <w:rPr>
                <w:rFonts w:cs="Arial"/>
                <w:sz w:val="20"/>
                <w:szCs w:val="20"/>
              </w:rPr>
            </w:pPr>
            <w:r w:rsidRPr="00F330D8">
              <w:rPr>
                <w:rFonts w:cs="Arial"/>
                <w:sz w:val="20"/>
                <w:szCs w:val="20"/>
              </w:rPr>
              <w:t>280</w:t>
            </w:r>
          </w:p>
        </w:tc>
        <w:tc>
          <w:tcPr>
            <w:tcW w:w="1200" w:type="pct"/>
          </w:tcPr>
          <w:p w:rsidR="00F330D8" w:rsidRPr="00F330D8" w:rsidRDefault="00F330D8" w:rsidP="00F330D8">
            <w:pPr>
              <w:rPr>
                <w:rFonts w:cs="Arial"/>
                <w:sz w:val="20"/>
                <w:szCs w:val="20"/>
              </w:rPr>
            </w:pPr>
            <w:r w:rsidRPr="00F330D8">
              <w:rPr>
                <w:rFonts w:cs="Arial"/>
                <w:sz w:val="20"/>
                <w:szCs w:val="20"/>
              </w:rPr>
              <w:t>35,000</w:t>
            </w:r>
          </w:p>
        </w:tc>
      </w:tr>
    </w:tbl>
    <w:p w:rsidR="00F330D8" w:rsidRPr="00583594" w:rsidRDefault="00F330D8" w:rsidP="00F330D8">
      <w:pPr>
        <w:rPr>
          <w:rFonts w:cs="Arial"/>
          <w:sz w:val="18"/>
          <w:szCs w:val="18"/>
        </w:rPr>
      </w:pPr>
      <w:r w:rsidRPr="00583594">
        <w:rPr>
          <w:rFonts w:cs="Arial"/>
          <w:sz w:val="18"/>
          <w:szCs w:val="18"/>
        </w:rPr>
        <w:t>*Based on the heavy-load test in ASTM 2093.</w:t>
      </w:r>
    </w:p>
    <w:p w:rsidR="00E71EF1" w:rsidRDefault="001248A3" w:rsidP="0071426E">
      <w:pPr>
        <w:pStyle w:val="Heading3"/>
      </w:pPr>
      <w:bookmarkStart w:id="48" w:name="_Toc304800205"/>
      <w:bookmarkStart w:id="49" w:name="_Toc324318341"/>
      <w:bookmarkStart w:id="50" w:name="_Toc324340485"/>
      <w:bookmarkStart w:id="51" w:name="_Toc447297389"/>
      <w:r>
        <w:lastRenderedPageBreak/>
        <w:t>1.</w:t>
      </w:r>
      <w:r w:rsidR="00806070">
        <w:t>4.1</w:t>
      </w:r>
      <w:r w:rsidR="00FA595F">
        <w:t xml:space="preserve"> </w:t>
      </w:r>
      <w:r w:rsidR="00C069A2" w:rsidRPr="001248A3">
        <w:t xml:space="preserve">DEER </w:t>
      </w:r>
      <w:r w:rsidR="008C6AD1">
        <w:t>Base Case and Measure Case Information</w:t>
      </w:r>
      <w:bookmarkEnd w:id="48"/>
      <w:bookmarkEnd w:id="49"/>
      <w:bookmarkEnd w:id="50"/>
      <w:bookmarkEnd w:id="51"/>
      <w:r w:rsidR="008C6AD1">
        <w:t xml:space="preserve"> </w:t>
      </w:r>
    </w:p>
    <w:p w:rsidR="00F330D8" w:rsidRPr="00F330D8" w:rsidRDefault="00F330D8" w:rsidP="00F330D8">
      <w:pPr>
        <w:rPr>
          <w:sz w:val="20"/>
          <w:szCs w:val="20"/>
          <w:highlight w:val="yellow"/>
        </w:rPr>
      </w:pPr>
      <w:r w:rsidRPr="00F330D8">
        <w:rPr>
          <w:sz w:val="20"/>
          <w:szCs w:val="20"/>
        </w:rPr>
        <w:t xml:space="preserve">The DEER </w:t>
      </w:r>
      <w:r>
        <w:rPr>
          <w:sz w:val="20"/>
          <w:szCs w:val="20"/>
        </w:rPr>
        <w:t xml:space="preserve">2014 </w:t>
      </w:r>
      <w:r w:rsidRPr="00F330D8">
        <w:rPr>
          <w:sz w:val="20"/>
          <w:szCs w:val="20"/>
        </w:rPr>
        <w:t xml:space="preserve">database does not contain information on energy use or savings for an energy-efficient gas rack oven measure. The only reference in DEER </w:t>
      </w:r>
      <w:r>
        <w:rPr>
          <w:sz w:val="20"/>
          <w:szCs w:val="20"/>
        </w:rPr>
        <w:t xml:space="preserve">2014 </w:t>
      </w:r>
      <w:r w:rsidRPr="00F330D8">
        <w:rPr>
          <w:sz w:val="20"/>
          <w:szCs w:val="20"/>
        </w:rPr>
        <w:t>for Commercial cooking equipment is for Estimated Useful Life</w:t>
      </w:r>
      <w:r>
        <w:rPr>
          <w:sz w:val="20"/>
          <w:szCs w:val="20"/>
        </w:rPr>
        <w:t xml:space="preserve"> and Net </w:t>
      </w:r>
      <w:proofErr w:type="gramStart"/>
      <w:r>
        <w:rPr>
          <w:sz w:val="20"/>
          <w:szCs w:val="20"/>
        </w:rPr>
        <w:t>To</w:t>
      </w:r>
      <w:proofErr w:type="gramEnd"/>
      <w:r>
        <w:rPr>
          <w:sz w:val="20"/>
          <w:szCs w:val="20"/>
        </w:rPr>
        <w:t xml:space="preserve"> Gross values</w:t>
      </w:r>
      <w:r w:rsidRPr="00F330D8">
        <w:rPr>
          <w:sz w:val="20"/>
          <w:szCs w:val="20"/>
        </w:rPr>
        <w:t xml:space="preserve">.  </w:t>
      </w:r>
    </w:p>
    <w:p w:rsidR="00A77CF2" w:rsidRPr="00F330D8" w:rsidRDefault="00A77CF2" w:rsidP="00A77CF2">
      <w:pPr>
        <w:ind w:left="360"/>
        <w:rPr>
          <w:sz w:val="20"/>
          <w:szCs w:val="20"/>
          <w:highlight w:val="yellow"/>
        </w:rPr>
      </w:pPr>
    </w:p>
    <w:p w:rsidR="00F330D8" w:rsidRPr="00F330D8" w:rsidRDefault="00FD7F74" w:rsidP="00FD7F74">
      <w:pPr>
        <w:pStyle w:val="Caption"/>
        <w:tabs>
          <w:tab w:val="left" w:pos="1080"/>
        </w:tabs>
        <w:rPr>
          <w:rFonts w:cs="Arial"/>
          <w:b w:val="0"/>
        </w:rPr>
      </w:pPr>
      <w:bookmarkStart w:id="52" w:name="_Toc447296758"/>
      <w:r>
        <w:t xml:space="preserve">Table </w:t>
      </w:r>
      <w:fldSimple w:instr=" SEQ Table \* ARABIC ">
        <w:r w:rsidR="00E9183F">
          <w:rPr>
            <w:noProof/>
          </w:rPr>
          <w:t>5</w:t>
        </w:r>
      </w:fldSimple>
      <w:r>
        <w:tab/>
      </w:r>
      <w:r w:rsidR="00F330D8" w:rsidRPr="00FD7F74">
        <w:rPr>
          <w:rFonts w:cs="Arial"/>
        </w:rPr>
        <w:t>DEER Use and Technology Table</w:t>
      </w:r>
      <w:bookmarkEnd w:id="52"/>
    </w:p>
    <w:p w:rsidR="00F330D8" w:rsidRDefault="00F330D8" w:rsidP="00F330D8">
      <w:r>
        <w:rPr>
          <w:noProof/>
        </w:rPr>
        <w:drawing>
          <wp:inline distT="0" distB="0" distL="0" distR="0" wp14:anchorId="3AAED386" wp14:editId="5FF582A3">
            <wp:extent cx="5930900" cy="8128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30900" cy="812800"/>
                    </a:xfrm>
                    <a:prstGeom prst="rect">
                      <a:avLst/>
                    </a:prstGeom>
                    <a:noFill/>
                    <a:ln>
                      <a:noFill/>
                    </a:ln>
                  </pic:spPr>
                </pic:pic>
              </a:graphicData>
            </a:graphic>
          </wp:inline>
        </w:drawing>
      </w:r>
    </w:p>
    <w:p w:rsidR="00F330D8" w:rsidRDefault="00F330D8" w:rsidP="00F330D8">
      <w:pPr>
        <w:rPr>
          <w:rFonts w:cs="Arial"/>
          <w:sz w:val="20"/>
          <w:szCs w:val="20"/>
          <w:highlight w:val="yellow"/>
        </w:rPr>
      </w:pPr>
    </w:p>
    <w:p w:rsidR="00AD3AA1" w:rsidRPr="00F42031" w:rsidRDefault="00F42031" w:rsidP="006B5456">
      <w:pPr>
        <w:rPr>
          <w:rFonts w:cs="Arial"/>
          <w:sz w:val="20"/>
          <w:szCs w:val="20"/>
        </w:rPr>
      </w:pPr>
      <w:r w:rsidRPr="00F42031">
        <w:rPr>
          <w:rFonts w:cs="Arial"/>
          <w:sz w:val="20"/>
          <w:szCs w:val="20"/>
        </w:rPr>
        <w:t>Table 6 states the assumed EUL for the Commercial Gas Rack Oven, which is not explicitly included in the DEER EULs.</w:t>
      </w:r>
    </w:p>
    <w:p w:rsidR="00F42031" w:rsidRPr="00F42031" w:rsidRDefault="00F42031" w:rsidP="006B5456">
      <w:pPr>
        <w:rPr>
          <w:rFonts w:cs="Arial"/>
          <w:sz w:val="20"/>
          <w:szCs w:val="20"/>
        </w:rPr>
      </w:pPr>
    </w:p>
    <w:p w:rsidR="00A51808" w:rsidRPr="006B5456" w:rsidRDefault="00FD7F74" w:rsidP="00FD7F74">
      <w:pPr>
        <w:pStyle w:val="Caption"/>
        <w:tabs>
          <w:tab w:val="left" w:pos="1080"/>
        </w:tabs>
        <w:rPr>
          <w:rFonts w:cs="Arial"/>
          <w:b w:val="0"/>
        </w:rPr>
      </w:pPr>
      <w:bookmarkStart w:id="53" w:name="_Toc447296759"/>
      <w:r>
        <w:t xml:space="preserve">Table </w:t>
      </w:r>
      <w:fldSimple w:instr=" SEQ Table \* ARABIC ">
        <w:r w:rsidR="00E9183F">
          <w:rPr>
            <w:noProof/>
          </w:rPr>
          <w:t>6</w:t>
        </w:r>
      </w:fldSimple>
      <w:r>
        <w:tab/>
      </w:r>
      <w:r w:rsidR="006B5456" w:rsidRPr="00FD7F74">
        <w:rPr>
          <w:rFonts w:cs="Arial"/>
        </w:rPr>
        <w:t>DEER 2014 E</w:t>
      </w:r>
      <w:r w:rsidR="00AD3AA1" w:rsidRPr="00FD7F74">
        <w:rPr>
          <w:rFonts w:cs="Arial"/>
        </w:rPr>
        <w:t xml:space="preserve">ffective </w:t>
      </w:r>
      <w:r w:rsidR="006B5456" w:rsidRPr="00FD7F74">
        <w:rPr>
          <w:rFonts w:cs="Arial"/>
        </w:rPr>
        <w:t>U</w:t>
      </w:r>
      <w:r w:rsidR="00AD3AA1" w:rsidRPr="00FD7F74">
        <w:rPr>
          <w:rFonts w:cs="Arial"/>
        </w:rPr>
        <w:t xml:space="preserve">seful </w:t>
      </w:r>
      <w:r w:rsidR="006B5456" w:rsidRPr="00FD7F74">
        <w:rPr>
          <w:rFonts w:cs="Arial"/>
        </w:rPr>
        <w:t>L</w:t>
      </w:r>
      <w:r w:rsidR="00AD3AA1" w:rsidRPr="00FD7F74">
        <w:rPr>
          <w:rFonts w:cs="Arial"/>
        </w:rPr>
        <w:t>ife</w:t>
      </w:r>
      <w:r w:rsidR="00583594">
        <w:rPr>
          <w:rStyle w:val="EndnoteReference"/>
          <w:rFonts w:cs="Arial"/>
          <w:b w:val="0"/>
        </w:rPr>
        <w:endnoteReference w:id="4"/>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5"/>
        <w:gridCol w:w="1174"/>
        <w:gridCol w:w="1119"/>
        <w:gridCol w:w="1800"/>
        <w:gridCol w:w="1080"/>
        <w:gridCol w:w="1080"/>
        <w:gridCol w:w="2088"/>
      </w:tblGrid>
      <w:tr w:rsidR="001D11CE" w:rsidRPr="00783DAC" w:rsidTr="00783DAC">
        <w:tc>
          <w:tcPr>
            <w:tcW w:w="0" w:type="auto"/>
            <w:shd w:val="clear" w:color="auto" w:fill="auto"/>
          </w:tcPr>
          <w:p w:rsidR="001D11CE" w:rsidRPr="00783DAC" w:rsidRDefault="001D11CE" w:rsidP="00CB6A8C">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rsidR="001D11CE" w:rsidRPr="00783DAC" w:rsidRDefault="009003FE" w:rsidP="00CB6A8C">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1119" w:type="dxa"/>
            <w:shd w:val="clear" w:color="auto" w:fill="auto"/>
          </w:tcPr>
          <w:p w:rsidR="001D11CE" w:rsidRPr="00783DAC" w:rsidRDefault="001D11CE" w:rsidP="00CB6A8C">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800" w:type="dxa"/>
            <w:shd w:val="clear" w:color="auto" w:fill="auto"/>
          </w:tcPr>
          <w:p w:rsidR="001D11CE" w:rsidRPr="00783DAC" w:rsidRDefault="006B5456" w:rsidP="00F330D8">
            <w:pPr>
              <w:rPr>
                <w:rFonts w:cs="Arial"/>
                <w:b/>
                <w:sz w:val="20"/>
                <w:szCs w:val="20"/>
              </w:rPr>
            </w:pPr>
            <w:r>
              <w:rPr>
                <w:rFonts w:cs="Arial"/>
                <w:b/>
                <w:sz w:val="20"/>
                <w:szCs w:val="20"/>
              </w:rPr>
              <w:t>Effective Useful Life</w:t>
            </w:r>
          </w:p>
        </w:tc>
        <w:tc>
          <w:tcPr>
            <w:tcW w:w="1080" w:type="dxa"/>
            <w:shd w:val="clear" w:color="auto" w:fill="auto"/>
          </w:tcPr>
          <w:p w:rsidR="001D11CE" w:rsidRPr="00783DAC" w:rsidRDefault="001D11CE" w:rsidP="00CB6A8C">
            <w:pPr>
              <w:rPr>
                <w:rFonts w:cs="Arial"/>
                <w:b/>
                <w:sz w:val="20"/>
                <w:szCs w:val="20"/>
              </w:rPr>
            </w:pPr>
            <w:r w:rsidRPr="00783DAC">
              <w:rPr>
                <w:rFonts w:cs="Arial"/>
                <w:b/>
                <w:sz w:val="20"/>
                <w:szCs w:val="20"/>
              </w:rPr>
              <w:t>Deer units</w:t>
            </w:r>
          </w:p>
        </w:tc>
        <w:tc>
          <w:tcPr>
            <w:tcW w:w="1080" w:type="dxa"/>
            <w:shd w:val="clear" w:color="auto" w:fill="auto"/>
          </w:tcPr>
          <w:p w:rsidR="001D11CE" w:rsidRPr="00783DAC" w:rsidRDefault="001D11CE" w:rsidP="00CB6A8C">
            <w:pPr>
              <w:rPr>
                <w:rFonts w:cs="Arial"/>
                <w:b/>
                <w:sz w:val="20"/>
                <w:szCs w:val="20"/>
              </w:rPr>
            </w:pPr>
            <w:r w:rsidRPr="00783DAC">
              <w:rPr>
                <w:rFonts w:cs="Arial"/>
                <w:b/>
                <w:sz w:val="20"/>
                <w:szCs w:val="20"/>
              </w:rPr>
              <w:t>DEER Version</w:t>
            </w:r>
          </w:p>
        </w:tc>
        <w:tc>
          <w:tcPr>
            <w:tcW w:w="2088" w:type="dxa"/>
            <w:shd w:val="clear" w:color="auto" w:fill="auto"/>
          </w:tcPr>
          <w:p w:rsidR="001D11CE" w:rsidRPr="00783DAC" w:rsidRDefault="001D11CE" w:rsidP="00CB6A8C">
            <w:pPr>
              <w:rPr>
                <w:rFonts w:cs="Arial"/>
                <w:b/>
                <w:sz w:val="20"/>
                <w:szCs w:val="20"/>
              </w:rPr>
            </w:pPr>
            <w:r w:rsidRPr="00783DAC">
              <w:rPr>
                <w:rFonts w:cs="Arial"/>
                <w:b/>
                <w:sz w:val="20"/>
                <w:szCs w:val="20"/>
              </w:rPr>
              <w:t>Impact IDs</w:t>
            </w:r>
          </w:p>
        </w:tc>
      </w:tr>
      <w:tr w:rsidR="001D11CE" w:rsidRPr="00783DAC" w:rsidTr="00783DAC">
        <w:tc>
          <w:tcPr>
            <w:tcW w:w="0" w:type="auto"/>
            <w:shd w:val="clear" w:color="auto" w:fill="auto"/>
          </w:tcPr>
          <w:p w:rsidR="001D11CE" w:rsidRPr="00783DAC" w:rsidRDefault="00F330D8" w:rsidP="00CB6A8C">
            <w:pPr>
              <w:rPr>
                <w:b/>
              </w:rPr>
            </w:pPr>
            <w:r>
              <w:rPr>
                <w:b/>
              </w:rPr>
              <w:t>ANY</w:t>
            </w:r>
          </w:p>
        </w:tc>
        <w:tc>
          <w:tcPr>
            <w:tcW w:w="0" w:type="auto"/>
            <w:shd w:val="clear" w:color="auto" w:fill="auto"/>
          </w:tcPr>
          <w:p w:rsidR="001D11CE" w:rsidRPr="00783DAC" w:rsidRDefault="00F330D8" w:rsidP="00CB6A8C">
            <w:pPr>
              <w:rPr>
                <w:b/>
              </w:rPr>
            </w:pPr>
            <w:r>
              <w:rPr>
                <w:b/>
              </w:rPr>
              <w:t>ANY</w:t>
            </w:r>
          </w:p>
        </w:tc>
        <w:tc>
          <w:tcPr>
            <w:tcW w:w="1119" w:type="dxa"/>
            <w:shd w:val="clear" w:color="auto" w:fill="auto"/>
          </w:tcPr>
          <w:p w:rsidR="001D11CE" w:rsidRPr="00783DAC" w:rsidRDefault="00F330D8" w:rsidP="00CB6A8C">
            <w:pPr>
              <w:rPr>
                <w:b/>
              </w:rPr>
            </w:pPr>
            <w:r>
              <w:rPr>
                <w:b/>
              </w:rPr>
              <w:t>ANY</w:t>
            </w:r>
          </w:p>
        </w:tc>
        <w:tc>
          <w:tcPr>
            <w:tcW w:w="1800" w:type="dxa"/>
            <w:shd w:val="clear" w:color="auto" w:fill="auto"/>
          </w:tcPr>
          <w:p w:rsidR="001D11CE" w:rsidRPr="00783DAC" w:rsidRDefault="006B5456" w:rsidP="00CB6A8C">
            <w:pPr>
              <w:rPr>
                <w:b/>
              </w:rPr>
            </w:pPr>
            <w:r>
              <w:rPr>
                <w:b/>
              </w:rPr>
              <w:t>12</w:t>
            </w:r>
          </w:p>
        </w:tc>
        <w:tc>
          <w:tcPr>
            <w:tcW w:w="1080" w:type="dxa"/>
            <w:shd w:val="clear" w:color="auto" w:fill="auto"/>
          </w:tcPr>
          <w:p w:rsidR="001D11CE" w:rsidRPr="00783DAC" w:rsidRDefault="00F330D8" w:rsidP="00CB6A8C">
            <w:pPr>
              <w:rPr>
                <w:b/>
              </w:rPr>
            </w:pPr>
            <w:r>
              <w:rPr>
                <w:b/>
              </w:rPr>
              <w:t>Each</w:t>
            </w:r>
          </w:p>
        </w:tc>
        <w:tc>
          <w:tcPr>
            <w:tcW w:w="1080" w:type="dxa"/>
            <w:shd w:val="clear" w:color="auto" w:fill="auto"/>
          </w:tcPr>
          <w:p w:rsidR="001D11CE" w:rsidRPr="00783DAC" w:rsidRDefault="00F330D8" w:rsidP="00CB6A8C">
            <w:pPr>
              <w:rPr>
                <w:b/>
              </w:rPr>
            </w:pPr>
            <w:r>
              <w:rPr>
                <w:b/>
              </w:rPr>
              <w:t>DEER 2014</w:t>
            </w:r>
          </w:p>
        </w:tc>
        <w:tc>
          <w:tcPr>
            <w:tcW w:w="2088" w:type="dxa"/>
            <w:shd w:val="clear" w:color="auto" w:fill="auto"/>
          </w:tcPr>
          <w:p w:rsidR="001D11CE" w:rsidRPr="00783DAC" w:rsidRDefault="00F330D8" w:rsidP="00CB6A8C">
            <w:pPr>
              <w:rPr>
                <w:b/>
              </w:rPr>
            </w:pPr>
            <w:r>
              <w:rPr>
                <w:b/>
              </w:rPr>
              <w:t>DEER 2014 v1.05</w:t>
            </w:r>
          </w:p>
        </w:tc>
      </w:tr>
    </w:tbl>
    <w:p w:rsidR="00A51808" w:rsidRPr="00583594" w:rsidRDefault="00A51808" w:rsidP="009C5CA7">
      <w:pPr>
        <w:rPr>
          <w:b/>
          <w:sz w:val="20"/>
          <w:szCs w:val="20"/>
        </w:rPr>
      </w:pPr>
    </w:p>
    <w:p w:rsidR="00F330D8" w:rsidRPr="00F330D8" w:rsidRDefault="009C5CA7" w:rsidP="00F330D8">
      <w:pPr>
        <w:rPr>
          <w:rFonts w:cs="Arial"/>
          <w:sz w:val="20"/>
          <w:szCs w:val="20"/>
        </w:rPr>
      </w:pPr>
      <w:bookmarkStart w:id="54" w:name="Net_to_Gross"/>
      <w:r w:rsidRPr="008F48E1">
        <w:rPr>
          <w:rFonts w:cs="Arial"/>
          <w:b/>
          <w:sz w:val="20"/>
          <w:szCs w:val="20"/>
        </w:rPr>
        <w:t>Net-to-Gross</w:t>
      </w:r>
      <w:bookmarkEnd w:id="54"/>
      <w:r w:rsidRPr="008F48E1">
        <w:rPr>
          <w:rFonts w:cs="Arial"/>
          <w:b/>
          <w:sz w:val="20"/>
          <w:szCs w:val="20"/>
        </w:rPr>
        <w:t xml:space="preserve"> Assumption:</w:t>
      </w:r>
      <w:r w:rsidR="00437BE1">
        <w:rPr>
          <w:rFonts w:cs="Arial"/>
          <w:sz w:val="20"/>
          <w:szCs w:val="20"/>
        </w:rPr>
        <w:t xml:space="preserve"> </w:t>
      </w:r>
      <w:r w:rsidR="00F330D8" w:rsidRPr="00F330D8">
        <w:rPr>
          <w:rFonts w:cs="Arial"/>
          <w:sz w:val="20"/>
          <w:szCs w:val="20"/>
        </w:rPr>
        <w:t>The 201</w:t>
      </w:r>
      <w:r w:rsidR="00FF4A63">
        <w:rPr>
          <w:rFonts w:cs="Arial"/>
          <w:sz w:val="20"/>
          <w:szCs w:val="20"/>
        </w:rPr>
        <w:t>4</w:t>
      </w:r>
      <w:r w:rsidR="00F330D8" w:rsidRPr="00F330D8">
        <w:rPr>
          <w:rFonts w:cs="Arial"/>
          <w:sz w:val="20"/>
          <w:szCs w:val="20"/>
        </w:rPr>
        <w:t xml:space="preserve"> DEER NTGR Values file does not specifically list commercial food service appliances. The default used for non-residential measures is 0.6.</w:t>
      </w:r>
      <w:r w:rsidR="004A3467">
        <w:rPr>
          <w:rStyle w:val="EndnoteReference"/>
          <w:rFonts w:cs="Arial"/>
          <w:sz w:val="20"/>
          <w:szCs w:val="20"/>
        </w:rPr>
        <w:endnoteReference w:id="5"/>
      </w:r>
      <w:r w:rsidR="00615752">
        <w:rPr>
          <w:rFonts w:cs="Arial"/>
          <w:sz w:val="20"/>
          <w:szCs w:val="20"/>
        </w:rPr>
        <w:t xml:space="preserve"> </w:t>
      </w:r>
      <w:r w:rsidR="00F330D8" w:rsidRPr="00F330D8">
        <w:rPr>
          <w:rFonts w:cs="Arial"/>
          <w:sz w:val="20"/>
          <w:szCs w:val="20"/>
        </w:rPr>
        <w:t xml:space="preserve"> However, we are convinced that this default value underestimates the actual importance of the rebate programs in motivating FS operators to purchase EE equipment.  </w:t>
      </w:r>
    </w:p>
    <w:p w:rsidR="00F330D8" w:rsidRPr="00F330D8" w:rsidRDefault="00F330D8" w:rsidP="00F330D8">
      <w:pPr>
        <w:rPr>
          <w:rFonts w:cs="Arial"/>
          <w:sz w:val="20"/>
          <w:szCs w:val="20"/>
        </w:rPr>
      </w:pPr>
    </w:p>
    <w:p w:rsidR="00D719E9" w:rsidRPr="008F48E1" w:rsidRDefault="00D719E9" w:rsidP="00D719E9">
      <w:pPr>
        <w:rPr>
          <w:rFonts w:cs="Arial"/>
          <w:sz w:val="20"/>
          <w:szCs w:val="20"/>
        </w:rPr>
      </w:pPr>
      <w:r w:rsidRPr="008F48E1">
        <w:rPr>
          <w:rFonts w:cs="Arial"/>
          <w:sz w:val="20"/>
          <w:szCs w:val="20"/>
        </w:rPr>
        <w:t xml:space="preserve">Table </w:t>
      </w:r>
      <w:r w:rsidR="006B5456">
        <w:rPr>
          <w:rFonts w:cs="Arial"/>
          <w:sz w:val="20"/>
          <w:szCs w:val="20"/>
        </w:rPr>
        <w:t>7</w:t>
      </w:r>
      <w:r w:rsidR="008F48E1" w:rsidRPr="008F48E1">
        <w:rPr>
          <w:rFonts w:cs="Arial"/>
          <w:sz w:val="20"/>
          <w:szCs w:val="20"/>
        </w:rPr>
        <w:t xml:space="preserve"> </w:t>
      </w:r>
      <w:r w:rsidRPr="008F48E1">
        <w:rPr>
          <w:rFonts w:cs="Arial"/>
          <w:sz w:val="20"/>
          <w:szCs w:val="20"/>
        </w:rPr>
        <w:t>below summarizes all applicable DEER</w:t>
      </w:r>
      <w:r w:rsidR="006B5456">
        <w:rPr>
          <w:rFonts w:cs="Arial"/>
          <w:sz w:val="20"/>
          <w:szCs w:val="20"/>
        </w:rPr>
        <w:t xml:space="preserve"> 2014</w:t>
      </w:r>
      <w:r w:rsidRPr="008F48E1">
        <w:rPr>
          <w:rFonts w:cs="Arial"/>
          <w:sz w:val="20"/>
          <w:szCs w:val="20"/>
        </w:rPr>
        <w:t xml:space="preserve"> based Net-to-Gross ratios for programs that may be used by this measure.</w:t>
      </w:r>
    </w:p>
    <w:p w:rsidR="008F48E1" w:rsidRDefault="008F48E1" w:rsidP="00D719E9">
      <w:pPr>
        <w:pStyle w:val="Caption"/>
        <w:keepNext/>
        <w:jc w:val="center"/>
        <w:rPr>
          <w:rFonts w:cs="Arial"/>
        </w:rPr>
      </w:pPr>
    </w:p>
    <w:p w:rsidR="00D719E9" w:rsidRPr="008F48E1" w:rsidRDefault="00FD7F74" w:rsidP="00FD7F74">
      <w:pPr>
        <w:pStyle w:val="Caption"/>
        <w:tabs>
          <w:tab w:val="left" w:pos="1080"/>
        </w:tabs>
        <w:rPr>
          <w:rFonts w:cs="Arial"/>
        </w:rPr>
      </w:pPr>
      <w:bookmarkStart w:id="55" w:name="_Toc447296760"/>
      <w:r>
        <w:t xml:space="preserve">Table </w:t>
      </w:r>
      <w:fldSimple w:instr=" SEQ Table \* ARABIC ">
        <w:r w:rsidR="00E9183F">
          <w:rPr>
            <w:noProof/>
          </w:rPr>
          <w:t>7</w:t>
        </w:r>
      </w:fldSimple>
      <w:r>
        <w:tab/>
      </w:r>
      <w:r w:rsidR="00B74917">
        <w:rPr>
          <w:rFonts w:cs="Arial"/>
        </w:rPr>
        <w:t xml:space="preserve">DEER </w:t>
      </w:r>
      <w:r w:rsidR="00AD3AA1">
        <w:rPr>
          <w:rFonts w:cs="Arial"/>
        </w:rPr>
        <w:t xml:space="preserve">2014 </w:t>
      </w:r>
      <w:r w:rsidR="00D719E9" w:rsidRPr="008F48E1">
        <w:rPr>
          <w:rFonts w:cs="Arial"/>
        </w:rPr>
        <w:t>Net-to-Gross Ratios</w:t>
      </w:r>
      <w:bookmarkEnd w:id="55"/>
    </w:p>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6B5456" w:rsidRPr="00783DAC" w:rsidTr="006B5456">
        <w:tc>
          <w:tcPr>
            <w:tcW w:w="3372" w:type="pct"/>
            <w:shd w:val="clear" w:color="auto" w:fill="262626"/>
            <w:vAlign w:val="bottom"/>
          </w:tcPr>
          <w:p w:rsidR="006B5456" w:rsidRPr="001E4C31" w:rsidRDefault="006B5456" w:rsidP="00587DDD">
            <w:pPr>
              <w:keepNext/>
              <w:keepLines/>
              <w:jc w:val="center"/>
              <w:rPr>
                <w:rFonts w:cs="Arial"/>
                <w:b/>
                <w:bCs/>
                <w:color w:val="F2F2F2"/>
                <w:sz w:val="20"/>
                <w:szCs w:val="20"/>
              </w:rPr>
            </w:pPr>
          </w:p>
        </w:tc>
        <w:tc>
          <w:tcPr>
            <w:tcW w:w="1628" w:type="pct"/>
            <w:shd w:val="clear" w:color="auto" w:fill="262626"/>
            <w:vAlign w:val="bottom"/>
          </w:tcPr>
          <w:p w:rsidR="006B5456" w:rsidRPr="001E4C31" w:rsidRDefault="006B5456" w:rsidP="00587DDD">
            <w:pPr>
              <w:keepNext/>
              <w:keepLines/>
              <w:jc w:val="center"/>
              <w:rPr>
                <w:rFonts w:cs="Arial"/>
                <w:b/>
                <w:bCs/>
                <w:color w:val="F2F2F2"/>
                <w:sz w:val="20"/>
                <w:szCs w:val="20"/>
              </w:rPr>
            </w:pPr>
          </w:p>
        </w:tc>
      </w:tr>
      <w:tr w:rsidR="006B5456" w:rsidRPr="00783DAC" w:rsidTr="006B5456">
        <w:tc>
          <w:tcPr>
            <w:tcW w:w="3372" w:type="pct"/>
            <w:shd w:val="pct5" w:color="000000" w:fill="FFFFFF"/>
            <w:vAlign w:val="bottom"/>
          </w:tcPr>
          <w:p w:rsidR="006B5456" w:rsidRPr="001E4C31" w:rsidRDefault="006B5456"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rsidR="006B5456" w:rsidRPr="001E4C31" w:rsidRDefault="006B5456" w:rsidP="00587DDD">
            <w:pPr>
              <w:keepNext/>
              <w:jc w:val="center"/>
              <w:rPr>
                <w:rFonts w:cs="Arial"/>
                <w:sz w:val="20"/>
                <w:szCs w:val="20"/>
              </w:rPr>
            </w:pPr>
            <w:r w:rsidRPr="001E4C31">
              <w:rPr>
                <w:rFonts w:cs="Arial"/>
                <w:sz w:val="20"/>
                <w:szCs w:val="20"/>
              </w:rPr>
              <w:t>NTG</w:t>
            </w:r>
          </w:p>
        </w:tc>
      </w:tr>
      <w:tr w:rsidR="006B5456" w:rsidRPr="00783DAC" w:rsidTr="006B5456">
        <w:tc>
          <w:tcPr>
            <w:tcW w:w="3372" w:type="pct"/>
            <w:shd w:val="pct20" w:color="000000" w:fill="FFFFFF"/>
            <w:vAlign w:val="bottom"/>
          </w:tcPr>
          <w:p w:rsidR="006B5456" w:rsidRPr="001E4C31" w:rsidRDefault="006B5456" w:rsidP="001E4C31">
            <w:pPr>
              <w:jc w:val="center"/>
              <w:rPr>
                <w:rFonts w:cs="Arial"/>
                <w:sz w:val="20"/>
                <w:szCs w:val="20"/>
              </w:rPr>
            </w:pPr>
            <w:r>
              <w:rPr>
                <w:rFonts w:cs="Arial"/>
                <w:sz w:val="20"/>
                <w:szCs w:val="20"/>
              </w:rPr>
              <w:t xml:space="preserve">Com Default &gt; 2 </w:t>
            </w:r>
            <w:proofErr w:type="spellStart"/>
            <w:r>
              <w:rPr>
                <w:rFonts w:cs="Arial"/>
                <w:sz w:val="20"/>
                <w:szCs w:val="20"/>
              </w:rPr>
              <w:t>yrs</w:t>
            </w:r>
            <w:proofErr w:type="spellEnd"/>
          </w:p>
        </w:tc>
        <w:tc>
          <w:tcPr>
            <w:tcW w:w="1628" w:type="pct"/>
            <w:shd w:val="pct20" w:color="000000" w:fill="FFFFFF"/>
            <w:vAlign w:val="bottom"/>
          </w:tcPr>
          <w:p w:rsidR="006B5456" w:rsidRPr="001E4C31" w:rsidRDefault="006B5456" w:rsidP="001E4C31">
            <w:pPr>
              <w:jc w:val="center"/>
              <w:rPr>
                <w:rFonts w:cs="Arial"/>
                <w:sz w:val="20"/>
                <w:szCs w:val="20"/>
              </w:rPr>
            </w:pPr>
            <w:r>
              <w:rPr>
                <w:rFonts w:cs="Arial"/>
                <w:sz w:val="20"/>
                <w:szCs w:val="20"/>
              </w:rPr>
              <w:t>0.60</w:t>
            </w:r>
          </w:p>
        </w:tc>
      </w:tr>
    </w:tbl>
    <w:p w:rsidR="009C5CA7" w:rsidRPr="008F48E1" w:rsidRDefault="009C5CA7" w:rsidP="009C5CA7">
      <w:pPr>
        <w:rPr>
          <w:rFonts w:cs="Arial"/>
          <w:sz w:val="20"/>
          <w:szCs w:val="20"/>
        </w:rPr>
      </w:pPr>
    </w:p>
    <w:p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C7437E">
        <w:rPr>
          <w:rFonts w:cs="Arial"/>
          <w:b/>
          <w:sz w:val="20"/>
          <w:szCs w:val="20"/>
        </w:rPr>
        <w:t xml:space="preserve">  </w:t>
      </w:r>
      <w:r w:rsidR="008F48E1" w:rsidRPr="00BA7D18">
        <w:rPr>
          <w:rFonts w:cs="Arial"/>
          <w:b/>
          <w:sz w:val="20"/>
          <w:szCs w:val="20"/>
        </w:rPr>
        <w:t>DEER Version and Impact IDs</w:t>
      </w:r>
    </w:p>
    <w:p w:rsidR="008F48E1" w:rsidRPr="006B5456" w:rsidRDefault="008F48E1" w:rsidP="00F42031">
      <w:pPr>
        <w:rPr>
          <w:rFonts w:cs="Arial"/>
          <w:sz w:val="20"/>
          <w:szCs w:val="20"/>
        </w:rPr>
      </w:pPr>
      <w:r w:rsidRPr="006B5456">
        <w:rPr>
          <w:rFonts w:cs="Arial"/>
          <w:sz w:val="20"/>
          <w:szCs w:val="20"/>
        </w:rPr>
        <w:t>T</w:t>
      </w:r>
      <w:r w:rsidR="00F42031">
        <w:rPr>
          <w:rFonts w:cs="Arial"/>
          <w:sz w:val="20"/>
          <w:szCs w:val="20"/>
        </w:rPr>
        <w:t>able 8 shows t</w:t>
      </w:r>
      <w:r w:rsidRPr="006B5456">
        <w:rPr>
          <w:rFonts w:cs="Arial"/>
          <w:sz w:val="20"/>
          <w:szCs w:val="20"/>
        </w:rPr>
        <w:t xml:space="preserve">he </w:t>
      </w:r>
      <w:r w:rsidR="00F42031">
        <w:rPr>
          <w:rFonts w:cs="Arial"/>
          <w:sz w:val="20"/>
          <w:szCs w:val="20"/>
        </w:rPr>
        <w:t>in-service rate</w:t>
      </w:r>
      <w:r w:rsidRPr="006B5456">
        <w:rPr>
          <w:rFonts w:cs="Arial"/>
          <w:sz w:val="20"/>
          <w:szCs w:val="20"/>
        </w:rPr>
        <w:t xml:space="preserve"> </w:t>
      </w:r>
      <w:r w:rsidR="00583594">
        <w:rPr>
          <w:rFonts w:cs="Arial"/>
          <w:sz w:val="20"/>
          <w:szCs w:val="20"/>
        </w:rPr>
        <w:t>downloaded from DEER</w:t>
      </w:r>
      <w:r w:rsidR="00F42031">
        <w:rPr>
          <w:rFonts w:cs="Arial"/>
          <w:sz w:val="20"/>
          <w:szCs w:val="20"/>
        </w:rPr>
        <w:t>.</w:t>
      </w:r>
    </w:p>
    <w:p w:rsidR="006B5456" w:rsidRDefault="008F48E1" w:rsidP="006B5456">
      <w:pPr>
        <w:ind w:left="1080"/>
        <w:rPr>
          <w:rFonts w:cs="Arial"/>
          <w:sz w:val="20"/>
          <w:szCs w:val="20"/>
        </w:rPr>
      </w:pPr>
      <w:r w:rsidRPr="006B5456">
        <w:rPr>
          <w:rFonts w:cs="Arial"/>
          <w:sz w:val="20"/>
          <w:szCs w:val="20"/>
        </w:rPr>
        <w:t xml:space="preserve"> </w:t>
      </w:r>
    </w:p>
    <w:p w:rsidR="008F48E1" w:rsidRPr="006B5456" w:rsidRDefault="00FD7F74" w:rsidP="00FD7F74">
      <w:pPr>
        <w:pStyle w:val="Caption"/>
        <w:tabs>
          <w:tab w:val="left" w:pos="1080"/>
        </w:tabs>
        <w:rPr>
          <w:rFonts w:cs="Arial"/>
          <w:highlight w:val="yellow"/>
        </w:rPr>
      </w:pPr>
      <w:bookmarkStart w:id="56" w:name="_Toc447296761"/>
      <w:r>
        <w:t xml:space="preserve">Table </w:t>
      </w:r>
      <w:fldSimple w:instr=" SEQ Table \* ARABIC ">
        <w:r w:rsidR="00E9183F">
          <w:rPr>
            <w:noProof/>
          </w:rPr>
          <w:t>8</w:t>
        </w:r>
      </w:fldSimple>
      <w:r>
        <w:tab/>
        <w:t xml:space="preserve">DEER 2014 </w:t>
      </w:r>
      <w:r w:rsidR="00F42031" w:rsidRPr="00FD7F74">
        <w:t>In-</w:t>
      </w:r>
      <w:r w:rsidR="006B5456" w:rsidRPr="00FD7F74">
        <w:t>Service Rate</w:t>
      </w:r>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573"/>
        <w:gridCol w:w="1561"/>
        <w:gridCol w:w="1884"/>
      </w:tblGrid>
      <w:tr w:rsidR="008F48E1" w:rsidRPr="00783DAC" w:rsidTr="00783DA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0" w:type="auto"/>
            <w:shd w:val="clear" w:color="auto" w:fill="auto"/>
          </w:tcPr>
          <w:p w:rsidR="008F48E1" w:rsidRPr="00783DAC" w:rsidRDefault="009003FE" w:rsidP="00FC0CB3">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rsidR="008F48E1" w:rsidRPr="00783DAC" w:rsidRDefault="003A7230" w:rsidP="00FC0CB3">
            <w:pPr>
              <w:rPr>
                <w:rFonts w:cs="Arial"/>
                <w:b/>
                <w:sz w:val="20"/>
                <w:szCs w:val="20"/>
              </w:rPr>
            </w:pPr>
            <w:r>
              <w:rPr>
                <w:rFonts w:cs="Arial"/>
                <w:b/>
                <w:sz w:val="20"/>
                <w:szCs w:val="20"/>
              </w:rPr>
              <w:t>In-service rate</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DEER Version</w:t>
            </w:r>
          </w:p>
        </w:tc>
        <w:tc>
          <w:tcPr>
            <w:tcW w:w="0" w:type="auto"/>
            <w:shd w:val="clear" w:color="auto" w:fill="auto"/>
          </w:tcPr>
          <w:p w:rsidR="008F48E1" w:rsidRPr="00783DAC" w:rsidRDefault="008F48E1" w:rsidP="00FC0CB3">
            <w:pPr>
              <w:rPr>
                <w:rFonts w:cs="Arial"/>
                <w:b/>
                <w:sz w:val="20"/>
                <w:szCs w:val="20"/>
              </w:rPr>
            </w:pPr>
            <w:r w:rsidRPr="00783DAC">
              <w:rPr>
                <w:rFonts w:cs="Arial"/>
                <w:b/>
                <w:sz w:val="20"/>
                <w:szCs w:val="20"/>
              </w:rPr>
              <w:t>Impact IDs</w:t>
            </w:r>
          </w:p>
        </w:tc>
      </w:tr>
      <w:tr w:rsidR="008F48E1" w:rsidRPr="00783DAC" w:rsidTr="00783DAC">
        <w:tc>
          <w:tcPr>
            <w:tcW w:w="0" w:type="auto"/>
            <w:shd w:val="clear" w:color="auto" w:fill="auto"/>
          </w:tcPr>
          <w:p w:rsidR="008F48E1" w:rsidRPr="00783DAC" w:rsidRDefault="006B5456" w:rsidP="00FC0CB3">
            <w:pPr>
              <w:rPr>
                <w:rFonts w:cs="Arial"/>
                <w:b/>
                <w:sz w:val="20"/>
                <w:szCs w:val="20"/>
              </w:rPr>
            </w:pPr>
            <w:r>
              <w:rPr>
                <w:rFonts w:cs="Arial"/>
                <w:b/>
                <w:sz w:val="20"/>
                <w:szCs w:val="20"/>
              </w:rPr>
              <w:t>Any</w:t>
            </w:r>
          </w:p>
        </w:tc>
        <w:tc>
          <w:tcPr>
            <w:tcW w:w="0" w:type="auto"/>
            <w:shd w:val="clear" w:color="auto" w:fill="auto"/>
          </w:tcPr>
          <w:p w:rsidR="008F48E1" w:rsidRPr="00783DAC" w:rsidRDefault="006B5456" w:rsidP="00FC0CB3">
            <w:pPr>
              <w:rPr>
                <w:rFonts w:cs="Arial"/>
                <w:b/>
                <w:sz w:val="20"/>
                <w:szCs w:val="20"/>
              </w:rPr>
            </w:pPr>
            <w:r>
              <w:rPr>
                <w:rFonts w:cs="Arial"/>
                <w:b/>
                <w:sz w:val="20"/>
                <w:szCs w:val="20"/>
              </w:rPr>
              <w:t>Any</w:t>
            </w:r>
          </w:p>
        </w:tc>
        <w:tc>
          <w:tcPr>
            <w:tcW w:w="0" w:type="auto"/>
            <w:shd w:val="clear" w:color="auto" w:fill="auto"/>
          </w:tcPr>
          <w:p w:rsidR="008F48E1" w:rsidRPr="00783DAC" w:rsidRDefault="006B5456" w:rsidP="00FC0CB3">
            <w:pPr>
              <w:rPr>
                <w:rFonts w:cs="Arial"/>
                <w:b/>
                <w:sz w:val="20"/>
                <w:szCs w:val="20"/>
              </w:rPr>
            </w:pPr>
            <w:r>
              <w:rPr>
                <w:rFonts w:cs="Arial"/>
                <w:b/>
                <w:sz w:val="20"/>
                <w:szCs w:val="20"/>
              </w:rPr>
              <w:t>Any</w:t>
            </w:r>
          </w:p>
        </w:tc>
        <w:tc>
          <w:tcPr>
            <w:tcW w:w="0" w:type="auto"/>
            <w:shd w:val="clear" w:color="auto" w:fill="auto"/>
          </w:tcPr>
          <w:p w:rsidR="008F48E1" w:rsidRPr="00783DAC" w:rsidRDefault="006B5456" w:rsidP="00FC0CB3">
            <w:pPr>
              <w:rPr>
                <w:rFonts w:cs="Arial"/>
                <w:b/>
                <w:sz w:val="20"/>
                <w:szCs w:val="20"/>
              </w:rPr>
            </w:pPr>
            <w:r>
              <w:rPr>
                <w:rFonts w:cs="Arial"/>
                <w:b/>
                <w:sz w:val="20"/>
                <w:szCs w:val="20"/>
              </w:rPr>
              <w:t>1</w:t>
            </w:r>
          </w:p>
        </w:tc>
        <w:tc>
          <w:tcPr>
            <w:tcW w:w="0" w:type="auto"/>
            <w:shd w:val="clear" w:color="auto" w:fill="auto"/>
          </w:tcPr>
          <w:p w:rsidR="008F48E1" w:rsidRPr="00783DAC" w:rsidRDefault="006B5456" w:rsidP="00FC0CB3">
            <w:pPr>
              <w:rPr>
                <w:rFonts w:cs="Arial"/>
                <w:b/>
                <w:sz w:val="20"/>
                <w:szCs w:val="20"/>
              </w:rPr>
            </w:pPr>
            <w:r>
              <w:rPr>
                <w:rFonts w:cs="Arial"/>
                <w:b/>
                <w:sz w:val="20"/>
                <w:szCs w:val="20"/>
              </w:rPr>
              <w:t>DEER2014</w:t>
            </w:r>
          </w:p>
        </w:tc>
        <w:tc>
          <w:tcPr>
            <w:tcW w:w="0" w:type="auto"/>
            <w:shd w:val="clear" w:color="auto" w:fill="auto"/>
          </w:tcPr>
          <w:p w:rsidR="008F48E1" w:rsidRPr="00783DAC" w:rsidRDefault="006B5456" w:rsidP="00FC0CB3">
            <w:pPr>
              <w:rPr>
                <w:rFonts w:cs="Arial"/>
                <w:b/>
                <w:sz w:val="20"/>
                <w:szCs w:val="20"/>
              </w:rPr>
            </w:pPr>
            <w:r>
              <w:rPr>
                <w:rFonts w:cs="Arial"/>
                <w:b/>
                <w:sz w:val="20"/>
                <w:szCs w:val="20"/>
              </w:rPr>
              <w:t>DEER 2014 v 1.05</w:t>
            </w:r>
          </w:p>
        </w:tc>
      </w:tr>
    </w:tbl>
    <w:p w:rsidR="008F48E1" w:rsidRPr="0009268A" w:rsidRDefault="008F48E1" w:rsidP="000F11DD"/>
    <w:p w:rsidR="002E0043" w:rsidRPr="002E0043" w:rsidRDefault="001248A3" w:rsidP="0071426E">
      <w:pPr>
        <w:pStyle w:val="Heading3"/>
      </w:pPr>
      <w:bookmarkStart w:id="57" w:name="_Toc304800206"/>
      <w:bookmarkStart w:id="58" w:name="_Toc324318342"/>
      <w:bookmarkStart w:id="59" w:name="_Toc324340486"/>
      <w:bookmarkStart w:id="60" w:name="_Toc447297390"/>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7"/>
      <w:bookmarkEnd w:id="58"/>
      <w:bookmarkEnd w:id="59"/>
      <w:bookmarkEnd w:id="60"/>
    </w:p>
    <w:p w:rsidR="006B5456" w:rsidRPr="006B5456" w:rsidRDefault="006B5456" w:rsidP="006B5456">
      <w:pPr>
        <w:rPr>
          <w:sz w:val="20"/>
          <w:szCs w:val="20"/>
        </w:rPr>
      </w:pPr>
      <w:r w:rsidRPr="006B5456">
        <w:rPr>
          <w:sz w:val="20"/>
          <w:szCs w:val="20"/>
        </w:rPr>
        <w:t xml:space="preserve">This measure is not governed by either state or federal codes and standards.  </w:t>
      </w:r>
    </w:p>
    <w:p w:rsidR="006B5456" w:rsidRPr="006B5456" w:rsidRDefault="006B5456" w:rsidP="006B5456">
      <w:pPr>
        <w:rPr>
          <w:sz w:val="20"/>
          <w:szCs w:val="20"/>
        </w:rPr>
      </w:pPr>
    </w:p>
    <w:p w:rsidR="006B5456" w:rsidRPr="00E649BB" w:rsidRDefault="006B5456" w:rsidP="006B5456">
      <w:pPr>
        <w:rPr>
          <w:sz w:val="20"/>
          <w:szCs w:val="20"/>
        </w:rPr>
      </w:pPr>
      <w:r w:rsidRPr="006B5456">
        <w:rPr>
          <w:sz w:val="20"/>
          <w:szCs w:val="20"/>
        </w:rPr>
        <w:t>ASTM Standard Test Method for the</w:t>
      </w:r>
      <w:r w:rsidRPr="006B5456">
        <w:rPr>
          <w:i/>
          <w:iCs/>
          <w:sz w:val="20"/>
          <w:szCs w:val="20"/>
        </w:rPr>
        <w:t xml:space="preserve"> </w:t>
      </w:r>
      <w:r w:rsidRPr="006B5456">
        <w:rPr>
          <w:sz w:val="20"/>
          <w:szCs w:val="20"/>
        </w:rPr>
        <w:t>Performance of Rack Ovens (F2093) is applicable for estimating energy use and cooking performance. It was used to estimate the energy consumption of the base case and measure equipment.</w:t>
      </w:r>
    </w:p>
    <w:p w:rsidR="00FA595F" w:rsidRPr="00E649BB" w:rsidRDefault="00FA595F" w:rsidP="00FA595F">
      <w:pPr>
        <w:rPr>
          <w:sz w:val="20"/>
          <w:szCs w:val="20"/>
        </w:rPr>
      </w:pPr>
    </w:p>
    <w:p w:rsidR="002E0043" w:rsidRDefault="001248A3" w:rsidP="0071426E">
      <w:pPr>
        <w:pStyle w:val="Heading3"/>
      </w:pPr>
      <w:bookmarkStart w:id="61" w:name="_Toc304800207"/>
      <w:bookmarkStart w:id="62" w:name="_Toc324318343"/>
      <w:bookmarkStart w:id="63" w:name="_Toc324340487"/>
      <w:bookmarkStart w:id="64" w:name="_Toc447297391"/>
      <w:r>
        <w:lastRenderedPageBreak/>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61"/>
      <w:bookmarkEnd w:id="62"/>
      <w:bookmarkEnd w:id="63"/>
      <w:bookmarkEnd w:id="64"/>
    </w:p>
    <w:p w:rsidR="00A02F0A" w:rsidRPr="00A02F0A" w:rsidRDefault="006B5456" w:rsidP="00A35CF8">
      <w:pPr>
        <w:rPr>
          <w:rFonts w:cs="Arial"/>
          <w:sz w:val="20"/>
          <w:szCs w:val="20"/>
        </w:rPr>
      </w:pPr>
      <w:r w:rsidRPr="006B5456">
        <w:rPr>
          <w:rFonts w:cs="Arial"/>
          <w:sz w:val="20"/>
          <w:szCs w:val="20"/>
        </w:rPr>
        <w:t>There were no specific EM&amp;V studies identified that addressed cooking measures in the commercial sector.</w:t>
      </w:r>
      <w:r w:rsidR="00A02F0A" w:rsidRPr="006B5456">
        <w:rPr>
          <w:rFonts w:cs="Arial"/>
          <w:sz w:val="20"/>
          <w:szCs w:val="20"/>
        </w:rPr>
        <w:t xml:space="preserve"> Information on the base and measure case are found in the other </w:t>
      </w:r>
      <w:r w:rsidR="00A172E6" w:rsidRPr="006B5456">
        <w:rPr>
          <w:rFonts w:cs="Arial"/>
          <w:sz w:val="20"/>
          <w:szCs w:val="20"/>
        </w:rPr>
        <w:t>sub-</w:t>
      </w:r>
      <w:r w:rsidR="00A02F0A" w:rsidRPr="006B5456">
        <w:rPr>
          <w:rFonts w:cs="Arial"/>
          <w:sz w:val="20"/>
          <w:szCs w:val="20"/>
        </w:rPr>
        <w:t>sections of 1.4.</w:t>
      </w:r>
      <w:r w:rsidR="00437BE1">
        <w:rPr>
          <w:rFonts w:cs="Arial"/>
          <w:sz w:val="20"/>
          <w:szCs w:val="20"/>
        </w:rPr>
        <w:t xml:space="preserve"> </w:t>
      </w:r>
    </w:p>
    <w:p w:rsidR="009C5CA7" w:rsidRDefault="001248A3" w:rsidP="0071426E">
      <w:pPr>
        <w:pStyle w:val="Heading3"/>
      </w:pPr>
      <w:bookmarkStart w:id="65" w:name="_Toc304800208"/>
      <w:bookmarkStart w:id="66" w:name="_Toc324318344"/>
      <w:bookmarkStart w:id="67" w:name="_Toc324340488"/>
      <w:bookmarkStart w:id="68" w:name="_Toc447297392"/>
      <w:r>
        <w:t>1.</w:t>
      </w:r>
      <w:r w:rsidR="00264B03">
        <w:t xml:space="preserve">4.4 </w:t>
      </w:r>
      <w:r w:rsidR="009C5CA7">
        <w:t xml:space="preserve">Assumptions and </w:t>
      </w:r>
      <w:r w:rsidR="00264B03">
        <w:t>Calculations from other sources—Base and Measure Cases</w:t>
      </w:r>
      <w:bookmarkEnd w:id="65"/>
      <w:bookmarkEnd w:id="66"/>
      <w:bookmarkEnd w:id="67"/>
      <w:bookmarkEnd w:id="68"/>
    </w:p>
    <w:p w:rsidR="00A172E6" w:rsidRDefault="00A172E6" w:rsidP="00A172E6">
      <w:pPr>
        <w:rPr>
          <w:rFonts w:cs="Arial"/>
          <w:sz w:val="20"/>
          <w:szCs w:val="20"/>
        </w:rPr>
      </w:pPr>
    </w:p>
    <w:p w:rsidR="006B5456" w:rsidRPr="006B5456" w:rsidRDefault="006B5456" w:rsidP="006B5456">
      <w:pPr>
        <w:rPr>
          <w:rFonts w:cs="Arial"/>
          <w:sz w:val="20"/>
          <w:szCs w:val="20"/>
        </w:rPr>
      </w:pPr>
      <w:r w:rsidRPr="006B5456">
        <w:rPr>
          <w:rFonts w:cs="Arial"/>
          <w:sz w:val="20"/>
          <w:szCs w:val="20"/>
        </w:rPr>
        <w:t>The Food Service Technology Center conducted an assessment of major commercial cooking appliance technologies in 2002, which included a chapter on oven</w:t>
      </w:r>
      <w:r w:rsidR="00615752">
        <w:rPr>
          <w:rFonts w:cs="Arial"/>
          <w:sz w:val="20"/>
          <w:szCs w:val="20"/>
        </w:rPr>
        <w:t>s</w:t>
      </w:r>
      <w:r w:rsidRPr="006B5456">
        <w:rPr>
          <w:rFonts w:cs="Arial"/>
          <w:sz w:val="20"/>
          <w:szCs w:val="20"/>
        </w:rPr>
        <w:t>.</w:t>
      </w:r>
      <w:r w:rsidR="00615752">
        <w:rPr>
          <w:rStyle w:val="EndnoteReference"/>
          <w:rFonts w:cs="Arial"/>
          <w:sz w:val="20"/>
          <w:szCs w:val="20"/>
        </w:rPr>
        <w:endnoteReference w:id="6"/>
      </w:r>
      <w:r w:rsidR="00615752">
        <w:rPr>
          <w:rFonts w:cs="Arial"/>
          <w:sz w:val="20"/>
          <w:szCs w:val="20"/>
        </w:rPr>
        <w:t xml:space="preserve">  </w:t>
      </w:r>
      <w:r w:rsidRPr="006B5456">
        <w:rPr>
          <w:rFonts w:cs="Arial"/>
          <w:sz w:val="20"/>
          <w:szCs w:val="20"/>
        </w:rPr>
        <w:t xml:space="preserve">The study showed that gas oven efficiencies vary from 10 to 50%. Further testing at the Food Service Technology Center indicated a baseline efficiency of 30% for gas rack ovens. </w:t>
      </w:r>
    </w:p>
    <w:p w:rsidR="006B5456" w:rsidRPr="006B5456" w:rsidRDefault="006B5456" w:rsidP="006B5456">
      <w:pPr>
        <w:rPr>
          <w:rFonts w:cs="Arial"/>
          <w:sz w:val="20"/>
          <w:szCs w:val="20"/>
        </w:rPr>
      </w:pPr>
    </w:p>
    <w:p w:rsidR="006B5456" w:rsidRPr="006B5456" w:rsidRDefault="006B5456" w:rsidP="006B5456">
      <w:pPr>
        <w:rPr>
          <w:rFonts w:cs="Arial"/>
          <w:i/>
          <w:sz w:val="20"/>
          <w:szCs w:val="20"/>
          <w:highlight w:val="cyan"/>
        </w:rPr>
      </w:pPr>
      <w:r w:rsidRPr="006B5456">
        <w:rPr>
          <w:rFonts w:cs="Arial"/>
          <w:sz w:val="20"/>
          <w:szCs w:val="20"/>
        </w:rPr>
        <w:t xml:space="preserve">Since the current Title 20 regulations do not include a minimum performance requirement for rack ovens, the base case for existing models of gas rack ovens was determined from the Food Service Technology Center database of appliance performance. </w:t>
      </w:r>
    </w:p>
    <w:p w:rsidR="001C2942" w:rsidRPr="00836F9B" w:rsidRDefault="001C2942" w:rsidP="0071426E">
      <w:pPr>
        <w:pStyle w:val="Heading3"/>
      </w:pPr>
      <w:bookmarkStart w:id="69" w:name="_Toc447297393"/>
      <w:r w:rsidRPr="00836F9B">
        <w:t>1.</w:t>
      </w:r>
      <w:r w:rsidR="00063FA7" w:rsidRPr="00836F9B">
        <w:t>4.5</w:t>
      </w:r>
      <w:r w:rsidR="001178BE">
        <w:t xml:space="preserve"> </w:t>
      </w:r>
      <w:r w:rsidRPr="00836F9B">
        <w:t>Time-of-Use Adjustment Factor</w:t>
      </w:r>
      <w:bookmarkEnd w:id="69"/>
    </w:p>
    <w:p w:rsidR="001178BE" w:rsidRPr="00B043F9" w:rsidRDefault="00FF4E87" w:rsidP="001C2942">
      <w:pPr>
        <w:pStyle w:val="Reminders"/>
        <w:rPr>
          <w:rFonts w:ascii="Arial" w:hAnsi="Arial" w:cs="Arial"/>
          <w:i w:val="0"/>
          <w:color w:val="auto"/>
          <w:sz w:val="20"/>
          <w:szCs w:val="20"/>
          <w:highlight w:val="yellow"/>
        </w:rPr>
      </w:pPr>
      <w:r w:rsidRPr="00B043F9">
        <w:rPr>
          <w:rFonts w:ascii="Arial" w:hAnsi="Arial" w:cs="Arial"/>
          <w:i w:val="0"/>
          <w:color w:val="auto"/>
          <w:sz w:val="20"/>
          <w:szCs w:val="20"/>
        </w:rPr>
        <w:t xml:space="preserve">We are required </w:t>
      </w:r>
      <w:r w:rsidR="001C2942" w:rsidRPr="00B043F9">
        <w:rPr>
          <w:rFonts w:ascii="Arial" w:hAnsi="Arial" w:cs="Arial"/>
          <w:i w:val="0"/>
          <w:color w:val="auto"/>
          <w:sz w:val="20"/>
          <w:szCs w:val="20"/>
        </w:rPr>
        <w:t>by CPUC decision 06-06-063 dated June 29, 2006</w:t>
      </w:r>
      <w:r w:rsidRPr="00B043F9">
        <w:rPr>
          <w:rFonts w:ascii="Arial" w:hAnsi="Arial" w:cs="Arial"/>
          <w:i w:val="0"/>
          <w:color w:val="auto"/>
          <w:sz w:val="20"/>
          <w:szCs w:val="20"/>
        </w:rPr>
        <w:t xml:space="preserve"> to apply </w:t>
      </w:r>
      <w:r w:rsidR="001C2942" w:rsidRPr="00B043F9">
        <w:rPr>
          <w:rFonts w:ascii="Arial" w:hAnsi="Arial" w:cs="Arial"/>
          <w:i w:val="0"/>
          <w:color w:val="auto"/>
          <w:sz w:val="20"/>
          <w:szCs w:val="20"/>
        </w:rPr>
        <w:t xml:space="preserve">time-of-use (TOU) adjustment factors </w:t>
      </w:r>
      <w:r w:rsidRPr="00B043F9">
        <w:rPr>
          <w:rFonts w:ascii="Arial" w:hAnsi="Arial" w:cs="Arial"/>
          <w:i w:val="0"/>
          <w:color w:val="auto"/>
          <w:sz w:val="20"/>
          <w:szCs w:val="20"/>
        </w:rPr>
        <w:t>on</w:t>
      </w:r>
      <w:r w:rsidR="001C2942" w:rsidRPr="00B043F9">
        <w:rPr>
          <w:rFonts w:ascii="Arial" w:hAnsi="Arial" w:cs="Arial"/>
          <w:i w:val="0"/>
          <w:color w:val="auto"/>
          <w:sz w:val="20"/>
          <w:szCs w:val="20"/>
        </w:rPr>
        <w:t xml:space="preserve"> residential A/C and commercial A/C (packaged and split-system direct-expansion cooling) measures only.</w:t>
      </w:r>
      <w:r w:rsidR="00437BE1" w:rsidRPr="00B043F9">
        <w:rPr>
          <w:rFonts w:ascii="Arial" w:hAnsi="Arial" w:cs="Arial"/>
          <w:i w:val="0"/>
          <w:color w:val="auto"/>
          <w:sz w:val="20"/>
          <w:szCs w:val="20"/>
        </w:rPr>
        <w:t xml:space="preserve"> </w:t>
      </w:r>
      <w:r w:rsidR="001C2942" w:rsidRPr="00B043F9">
        <w:rPr>
          <w:rFonts w:ascii="Arial" w:hAnsi="Arial" w:cs="Arial"/>
          <w:i w:val="0"/>
          <w:color w:val="auto"/>
          <w:sz w:val="20"/>
          <w:szCs w:val="20"/>
        </w:rPr>
        <w:t xml:space="preserve"> Since this is not an A/C measure, the TOU adjustment factor is 0.</w:t>
      </w:r>
      <w:r w:rsidR="00437BE1" w:rsidRPr="00B043F9">
        <w:rPr>
          <w:rFonts w:ascii="Arial" w:hAnsi="Arial" w:cs="Arial"/>
          <w:i w:val="0"/>
          <w:color w:val="auto"/>
          <w:sz w:val="20"/>
          <w:szCs w:val="20"/>
        </w:rPr>
        <w:t xml:space="preserve"> </w:t>
      </w:r>
    </w:p>
    <w:p w:rsidR="00C069A2" w:rsidRPr="00EA38B4" w:rsidRDefault="001248A3" w:rsidP="0071426E">
      <w:pPr>
        <w:pStyle w:val="Heading2"/>
      </w:pPr>
      <w:bookmarkStart w:id="70" w:name="_Toc304800209"/>
      <w:bookmarkStart w:id="71" w:name="_Toc447297394"/>
      <w:r w:rsidRPr="00EA38B4">
        <w:t>1.</w:t>
      </w:r>
      <w:r w:rsidR="00264B03" w:rsidRPr="00EA38B4">
        <w:t>5</w:t>
      </w:r>
      <w:r w:rsidRPr="00EA38B4">
        <w:t xml:space="preserve"> </w:t>
      </w:r>
      <w:r w:rsidR="00FA595F" w:rsidRPr="00EA38B4">
        <w:t>Summary of Inputs for Savings Calculations</w:t>
      </w:r>
      <w:bookmarkEnd w:id="70"/>
      <w:bookmarkEnd w:id="71"/>
      <w:r w:rsidR="00814500" w:rsidRPr="00EA38B4">
        <w:t xml:space="preserve"> </w:t>
      </w:r>
    </w:p>
    <w:p w:rsidR="00755961" w:rsidRDefault="00FD7F74" w:rsidP="001178BE">
      <w:pPr>
        <w:keepNext/>
        <w:rPr>
          <w:rFonts w:cs="Arial"/>
          <w:sz w:val="20"/>
          <w:szCs w:val="20"/>
        </w:rPr>
      </w:pPr>
      <w:r>
        <w:rPr>
          <w:rFonts w:cs="Arial"/>
          <w:sz w:val="20"/>
          <w:szCs w:val="20"/>
        </w:rPr>
        <w:t>Table 9</w:t>
      </w:r>
      <w:r w:rsidR="001178BE">
        <w:rPr>
          <w:rFonts w:cs="Arial"/>
          <w:sz w:val="20"/>
          <w:szCs w:val="20"/>
        </w:rPr>
        <w:t xml:space="preserve"> provides references to </w:t>
      </w:r>
      <w:r w:rsidR="004967A2" w:rsidRPr="004967A2">
        <w:rPr>
          <w:rFonts w:cs="Arial"/>
          <w:sz w:val="20"/>
          <w:szCs w:val="20"/>
        </w:rPr>
        <w:t xml:space="preserve">sections </w:t>
      </w:r>
      <w:r w:rsidR="001178BE">
        <w:rPr>
          <w:rFonts w:cs="Arial"/>
          <w:sz w:val="20"/>
          <w:szCs w:val="20"/>
        </w:rPr>
        <w:t>that document</w:t>
      </w:r>
      <w:r w:rsidR="004967A2" w:rsidRPr="004967A2">
        <w:rPr>
          <w:rFonts w:cs="Arial"/>
          <w:sz w:val="20"/>
          <w:szCs w:val="20"/>
        </w:rPr>
        <w:t xml:space="preserve"> the inputs for calculation:</w:t>
      </w:r>
    </w:p>
    <w:p w:rsidR="00AA5709" w:rsidRDefault="00AA5709" w:rsidP="001178BE">
      <w:pPr>
        <w:keepNext/>
        <w:rPr>
          <w:rFonts w:cs="Arial"/>
          <w:b/>
          <w:sz w:val="20"/>
          <w:szCs w:val="20"/>
        </w:rPr>
      </w:pPr>
    </w:p>
    <w:p w:rsidR="001A3026" w:rsidRPr="00ED4EC4" w:rsidRDefault="00FD7F74" w:rsidP="00FD7F74">
      <w:pPr>
        <w:pStyle w:val="Caption"/>
        <w:tabs>
          <w:tab w:val="left" w:pos="1080"/>
        </w:tabs>
        <w:rPr>
          <w:rFonts w:cs="Arial"/>
          <w:b w:val="0"/>
        </w:rPr>
      </w:pPr>
      <w:bookmarkStart w:id="72" w:name="_Toc447296762"/>
      <w:r>
        <w:t xml:space="preserve">Table </w:t>
      </w:r>
      <w:fldSimple w:instr=" SEQ Table \* ARABIC ">
        <w:r w:rsidR="00E9183F">
          <w:rPr>
            <w:noProof/>
          </w:rPr>
          <w:t>9</w:t>
        </w:r>
      </w:fldSimple>
      <w:r>
        <w:tab/>
      </w:r>
      <w:r w:rsidR="00BC2221" w:rsidRPr="00FD7F74">
        <w:rPr>
          <w:rFonts w:cs="Arial"/>
        </w:rPr>
        <w:t>Summary of Inputs for Savings Calculations</w:t>
      </w:r>
      <w:bookmarkEnd w:id="72"/>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B043F9" w:rsidTr="001E4C31">
        <w:tc>
          <w:tcPr>
            <w:tcW w:w="1772" w:type="dxa"/>
            <w:shd w:val="pct5" w:color="000000" w:fill="FFFFFF"/>
            <w:vAlign w:val="bottom"/>
          </w:tcPr>
          <w:p w:rsidR="00836F9B" w:rsidRPr="00B043F9" w:rsidRDefault="00836F9B" w:rsidP="001E4C31">
            <w:pPr>
              <w:keepNext/>
              <w:jc w:val="center"/>
              <w:rPr>
                <w:rFonts w:cs="Arial"/>
                <w:b/>
                <w:sz w:val="20"/>
                <w:szCs w:val="20"/>
              </w:rPr>
            </w:pPr>
            <w:r w:rsidRPr="00B043F9">
              <w:rPr>
                <w:rFonts w:cs="Arial"/>
                <w:b/>
                <w:sz w:val="20"/>
                <w:szCs w:val="20"/>
              </w:rPr>
              <w:t>Electric Savings</w:t>
            </w:r>
          </w:p>
        </w:tc>
        <w:tc>
          <w:tcPr>
            <w:tcW w:w="1735"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461"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399"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473" w:type="dxa"/>
            <w:shd w:val="pct5"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N/A</w:t>
            </w:r>
          </w:p>
        </w:tc>
        <w:tc>
          <w:tcPr>
            <w:tcW w:w="1736" w:type="dxa"/>
            <w:shd w:val="pct5" w:color="000000" w:fill="FFFFFF"/>
            <w:vAlign w:val="bottom"/>
          </w:tcPr>
          <w:p w:rsidR="00836F9B" w:rsidRPr="00B043F9" w:rsidRDefault="00836F9B" w:rsidP="001E4C31">
            <w:pPr>
              <w:keepNext/>
              <w:jc w:val="center"/>
              <w:rPr>
                <w:rFonts w:cs="Arial"/>
                <w:sz w:val="20"/>
                <w:szCs w:val="20"/>
              </w:rPr>
            </w:pPr>
            <w:r w:rsidRPr="00B043F9">
              <w:rPr>
                <w:rFonts w:cs="Arial"/>
                <w:sz w:val="20"/>
                <w:szCs w:val="20"/>
              </w:rPr>
              <w:t>Section 1.4.1</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5,405</w:t>
            </w:r>
          </w:p>
        </w:tc>
        <w:tc>
          <w:tcPr>
            <w:tcW w:w="1399" w:type="dxa"/>
            <w:shd w:val="pct20" w:color="000000" w:fill="FFFFFF"/>
            <w:vAlign w:val="bottom"/>
          </w:tcPr>
          <w:p w:rsidR="00836F9B" w:rsidRPr="001E4C31" w:rsidRDefault="00B043F9"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3,301</w:t>
            </w:r>
          </w:p>
        </w:tc>
        <w:tc>
          <w:tcPr>
            <w:tcW w:w="1736"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Section 2.3</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4380</w:t>
            </w:r>
          </w:p>
        </w:tc>
        <w:tc>
          <w:tcPr>
            <w:tcW w:w="1399"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1E4C31" w:rsidRDefault="00B043F9" w:rsidP="001E4C31">
            <w:pPr>
              <w:keepNext/>
              <w:jc w:val="center"/>
              <w:rPr>
                <w:rFonts w:cs="Arial"/>
                <w:sz w:val="20"/>
                <w:szCs w:val="20"/>
              </w:rPr>
            </w:pPr>
            <w:r>
              <w:rPr>
                <w:rFonts w:cs="Arial"/>
                <w:sz w:val="20"/>
                <w:szCs w:val="20"/>
              </w:rPr>
              <w:t>4380</w:t>
            </w:r>
          </w:p>
        </w:tc>
        <w:tc>
          <w:tcPr>
            <w:tcW w:w="1736"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Section 2.3</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$12,514</w:t>
            </w:r>
          </w:p>
        </w:tc>
        <w:tc>
          <w:tcPr>
            <w:tcW w:w="1399" w:type="dxa"/>
            <w:shd w:val="pct20" w:color="000000" w:fill="FFFFFF"/>
            <w:vAlign w:val="bottom"/>
          </w:tcPr>
          <w:p w:rsidR="00836F9B" w:rsidRPr="001E4C31" w:rsidRDefault="00836F9B" w:rsidP="001E4C31">
            <w:pPr>
              <w:keepNext/>
              <w:jc w:val="center"/>
              <w:rPr>
                <w:rFonts w:cs="Arial"/>
                <w:sz w:val="20"/>
                <w:szCs w:val="20"/>
              </w:rPr>
            </w:pPr>
          </w:p>
        </w:tc>
        <w:tc>
          <w:tcPr>
            <w:tcW w:w="1473" w:type="dxa"/>
            <w:shd w:val="pct20" w:color="000000" w:fill="FFFFFF"/>
            <w:vAlign w:val="bottom"/>
          </w:tcPr>
          <w:p w:rsidR="00836F9B" w:rsidRPr="001E4C31" w:rsidRDefault="00AA5709" w:rsidP="001E4C31">
            <w:pPr>
              <w:keepNext/>
              <w:jc w:val="center"/>
              <w:rPr>
                <w:rFonts w:cs="Arial"/>
                <w:sz w:val="20"/>
                <w:szCs w:val="20"/>
              </w:rPr>
            </w:pPr>
            <w:r>
              <w:rPr>
                <w:rFonts w:cs="Arial"/>
                <w:sz w:val="20"/>
                <w:szCs w:val="20"/>
              </w:rPr>
              <w:t>$16,641</w:t>
            </w:r>
          </w:p>
        </w:tc>
        <w:tc>
          <w:tcPr>
            <w:tcW w:w="1736" w:type="dxa"/>
            <w:shd w:val="pct20" w:color="000000" w:fill="FFFFFF"/>
            <w:vAlign w:val="bottom"/>
          </w:tcPr>
          <w:p w:rsidR="00836F9B" w:rsidRPr="001E4C31" w:rsidRDefault="00AA5709" w:rsidP="001E4C31">
            <w:pPr>
              <w:keepNext/>
              <w:jc w:val="center"/>
              <w:rPr>
                <w:rFonts w:cs="Arial"/>
                <w:sz w:val="20"/>
                <w:szCs w:val="20"/>
              </w:rPr>
            </w:pPr>
            <w:r>
              <w:rPr>
                <w:rFonts w:cs="Arial"/>
                <w:sz w:val="20"/>
                <w:szCs w:val="20"/>
              </w:rPr>
              <w:t>Section 1.4.4</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N/A</w:t>
            </w:r>
          </w:p>
        </w:tc>
        <w:tc>
          <w:tcPr>
            <w:tcW w:w="1399"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$4,128</w:t>
            </w:r>
          </w:p>
        </w:tc>
        <w:tc>
          <w:tcPr>
            <w:tcW w:w="1736" w:type="dxa"/>
            <w:shd w:val="pct5" w:color="000000" w:fill="FFFFFF"/>
            <w:vAlign w:val="bottom"/>
          </w:tcPr>
          <w:p w:rsidR="00836F9B" w:rsidRPr="001E4C31" w:rsidRDefault="00AA5709" w:rsidP="001E4C31">
            <w:pPr>
              <w:keepNext/>
              <w:jc w:val="center"/>
              <w:rPr>
                <w:rFonts w:cs="Arial"/>
                <w:sz w:val="20"/>
                <w:szCs w:val="20"/>
              </w:rPr>
            </w:pPr>
            <w:r>
              <w:rPr>
                <w:rFonts w:cs="Arial"/>
                <w:sz w:val="20"/>
                <w:szCs w:val="20"/>
              </w:rPr>
              <w:t>Section 1.4.4</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rsidR="00836F9B" w:rsidRPr="00B043F9" w:rsidRDefault="00B043F9" w:rsidP="001E4C31">
            <w:pPr>
              <w:keepNext/>
              <w:jc w:val="center"/>
              <w:rPr>
                <w:rFonts w:cs="Arial"/>
                <w:sz w:val="20"/>
                <w:szCs w:val="20"/>
              </w:rPr>
            </w:pPr>
            <w:r>
              <w:rPr>
                <w:rFonts w:cs="Arial"/>
                <w:sz w:val="20"/>
                <w:szCs w:val="20"/>
              </w:rPr>
              <w:t>None</w:t>
            </w:r>
          </w:p>
        </w:tc>
        <w:tc>
          <w:tcPr>
            <w:tcW w:w="1461"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12</w:t>
            </w:r>
          </w:p>
        </w:tc>
        <w:tc>
          <w:tcPr>
            <w:tcW w:w="1399"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N/A</w:t>
            </w:r>
          </w:p>
        </w:tc>
        <w:tc>
          <w:tcPr>
            <w:tcW w:w="1473"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12</w:t>
            </w:r>
          </w:p>
        </w:tc>
        <w:tc>
          <w:tcPr>
            <w:tcW w:w="1736" w:type="dxa"/>
            <w:shd w:val="pct20" w:color="000000" w:fill="FFFFFF"/>
            <w:vAlign w:val="bottom"/>
          </w:tcPr>
          <w:p w:rsidR="00836F9B" w:rsidRPr="001E4C31" w:rsidRDefault="00BC2221" w:rsidP="001E4C31">
            <w:pPr>
              <w:keepNext/>
              <w:jc w:val="center"/>
              <w:rPr>
                <w:rFonts w:cs="Arial"/>
                <w:sz w:val="20"/>
                <w:szCs w:val="20"/>
              </w:rPr>
            </w:pPr>
            <w:r>
              <w:rPr>
                <w:rFonts w:cs="Arial"/>
                <w:sz w:val="20"/>
                <w:szCs w:val="20"/>
              </w:rPr>
              <w:t>Section 1.4.1</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rsidR="00836F9B" w:rsidRPr="00B043F9" w:rsidRDefault="00B043F9" w:rsidP="001E4C31">
            <w:pPr>
              <w:keepNext/>
              <w:jc w:val="center"/>
              <w:rPr>
                <w:rFonts w:cs="Arial"/>
                <w:sz w:val="20"/>
                <w:szCs w:val="20"/>
              </w:rPr>
            </w:pPr>
            <w:r>
              <w:rPr>
                <w:rFonts w:cs="Arial"/>
                <w:sz w:val="20"/>
                <w:szCs w:val="20"/>
              </w:rPr>
              <w:t>One</w:t>
            </w:r>
          </w:p>
        </w:tc>
        <w:tc>
          <w:tcPr>
            <w:tcW w:w="1461"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0.6</w:t>
            </w:r>
          </w:p>
        </w:tc>
        <w:tc>
          <w:tcPr>
            <w:tcW w:w="1399"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N/A</w:t>
            </w:r>
          </w:p>
        </w:tc>
        <w:tc>
          <w:tcPr>
            <w:tcW w:w="1473"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0.6</w:t>
            </w:r>
          </w:p>
        </w:tc>
        <w:tc>
          <w:tcPr>
            <w:tcW w:w="1736" w:type="dxa"/>
            <w:shd w:val="pct5" w:color="000000" w:fill="FFFFFF"/>
            <w:vAlign w:val="bottom"/>
          </w:tcPr>
          <w:p w:rsidR="00836F9B" w:rsidRPr="001E4C31" w:rsidRDefault="00BC2221" w:rsidP="001E4C31">
            <w:pPr>
              <w:keepNext/>
              <w:jc w:val="center"/>
              <w:rPr>
                <w:rFonts w:cs="Arial"/>
                <w:sz w:val="20"/>
                <w:szCs w:val="20"/>
              </w:rPr>
            </w:pPr>
            <w:r>
              <w:rPr>
                <w:rFonts w:cs="Arial"/>
                <w:sz w:val="20"/>
                <w:szCs w:val="20"/>
              </w:rPr>
              <w:t>Section 1.4.1</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rsidR="00836F9B" w:rsidRPr="00B043F9" w:rsidRDefault="00B043F9" w:rsidP="001E4C31">
            <w:pPr>
              <w:keepNext/>
              <w:jc w:val="center"/>
              <w:rPr>
                <w:rFonts w:cs="Arial"/>
                <w:sz w:val="20"/>
                <w:szCs w:val="20"/>
              </w:rPr>
            </w:pPr>
            <w:r w:rsidRPr="00B043F9">
              <w:rPr>
                <w:rFonts w:cs="Arial"/>
                <w:sz w:val="20"/>
                <w:szCs w:val="20"/>
              </w:rPr>
              <w:t>No</w:t>
            </w:r>
          </w:p>
        </w:tc>
        <w:tc>
          <w:tcPr>
            <w:tcW w:w="1461" w:type="dxa"/>
            <w:shd w:val="pct20" w:color="000000" w:fill="FFFFFF"/>
            <w:vAlign w:val="bottom"/>
          </w:tcPr>
          <w:p w:rsidR="00836F9B" w:rsidRPr="001E4C31" w:rsidRDefault="00836F9B" w:rsidP="001E4C31">
            <w:pPr>
              <w:keepNext/>
              <w:jc w:val="center"/>
              <w:rPr>
                <w:rFonts w:cs="Arial"/>
                <w:sz w:val="20"/>
                <w:szCs w:val="20"/>
              </w:rPr>
            </w:pPr>
          </w:p>
        </w:tc>
        <w:tc>
          <w:tcPr>
            <w:tcW w:w="1399" w:type="dxa"/>
            <w:shd w:val="pct20" w:color="000000" w:fill="FFFFFF"/>
            <w:vAlign w:val="bottom"/>
          </w:tcPr>
          <w:p w:rsidR="00836F9B" w:rsidRPr="001E4C31" w:rsidRDefault="00836F9B" w:rsidP="001E4C31">
            <w:pPr>
              <w:keepNext/>
              <w:jc w:val="center"/>
              <w:rPr>
                <w:rFonts w:cs="Arial"/>
                <w:sz w:val="20"/>
                <w:szCs w:val="20"/>
              </w:rPr>
            </w:pPr>
          </w:p>
        </w:tc>
        <w:tc>
          <w:tcPr>
            <w:tcW w:w="1473" w:type="dxa"/>
            <w:shd w:val="pct20" w:color="000000" w:fill="FFFFFF"/>
            <w:vAlign w:val="bottom"/>
          </w:tcPr>
          <w:p w:rsidR="00836F9B" w:rsidRPr="001E4C31" w:rsidRDefault="00836F9B" w:rsidP="001E4C31">
            <w:pPr>
              <w:keepNext/>
              <w:jc w:val="center"/>
              <w:rPr>
                <w:rFonts w:cs="Arial"/>
                <w:sz w:val="20"/>
                <w:szCs w:val="20"/>
              </w:rPr>
            </w:pPr>
          </w:p>
        </w:tc>
        <w:tc>
          <w:tcPr>
            <w:tcW w:w="1736" w:type="dxa"/>
            <w:shd w:val="pct20" w:color="000000" w:fill="FFFFFF"/>
            <w:vAlign w:val="bottom"/>
          </w:tcPr>
          <w:p w:rsidR="00836F9B" w:rsidRPr="001E4C31" w:rsidRDefault="00836F9B" w:rsidP="001E4C31">
            <w:pPr>
              <w:keepNext/>
              <w:jc w:val="center"/>
              <w:rPr>
                <w:rFonts w:cs="Arial"/>
                <w:sz w:val="20"/>
                <w:szCs w:val="20"/>
              </w:rPr>
            </w:pPr>
          </w:p>
        </w:tc>
      </w:tr>
      <w:tr w:rsidR="009B1863" w:rsidRPr="00B043F9" w:rsidTr="001E4C31">
        <w:tc>
          <w:tcPr>
            <w:tcW w:w="1772" w:type="dxa"/>
            <w:shd w:val="pct5" w:color="000000" w:fill="FFFFFF"/>
            <w:vAlign w:val="bottom"/>
          </w:tcPr>
          <w:p w:rsidR="00836F9B" w:rsidRPr="00B043F9" w:rsidRDefault="00836F9B" w:rsidP="001E4C31">
            <w:pPr>
              <w:jc w:val="center"/>
              <w:rPr>
                <w:rFonts w:cs="Arial"/>
                <w:b/>
                <w:sz w:val="20"/>
                <w:szCs w:val="20"/>
              </w:rPr>
            </w:pPr>
            <w:r w:rsidRPr="00B043F9">
              <w:rPr>
                <w:rFonts w:cs="Arial"/>
                <w:b/>
                <w:sz w:val="20"/>
                <w:szCs w:val="20"/>
              </w:rPr>
              <w:t>TOU Factor</w:t>
            </w:r>
          </w:p>
        </w:tc>
        <w:tc>
          <w:tcPr>
            <w:tcW w:w="1735" w:type="dxa"/>
            <w:shd w:val="pct5" w:color="000000" w:fill="FFFFFF"/>
            <w:vAlign w:val="bottom"/>
          </w:tcPr>
          <w:p w:rsidR="00836F9B" w:rsidRPr="00B043F9" w:rsidRDefault="00836F9B" w:rsidP="001E4C31">
            <w:pPr>
              <w:jc w:val="center"/>
              <w:rPr>
                <w:rFonts w:cs="Arial"/>
                <w:sz w:val="20"/>
                <w:szCs w:val="20"/>
              </w:rPr>
            </w:pPr>
            <w:r w:rsidRPr="00B043F9">
              <w:rPr>
                <w:rFonts w:cs="Arial"/>
                <w:sz w:val="20"/>
                <w:szCs w:val="20"/>
              </w:rPr>
              <w:t>A/C projects only</w:t>
            </w:r>
          </w:p>
        </w:tc>
        <w:tc>
          <w:tcPr>
            <w:tcW w:w="1461" w:type="dxa"/>
            <w:shd w:val="pct5" w:color="000000" w:fill="FFFFFF"/>
            <w:vAlign w:val="bottom"/>
          </w:tcPr>
          <w:p w:rsidR="00836F9B" w:rsidRPr="00B043F9" w:rsidRDefault="00B043F9" w:rsidP="001E4C31">
            <w:pPr>
              <w:jc w:val="center"/>
              <w:rPr>
                <w:rFonts w:cs="Arial"/>
                <w:sz w:val="20"/>
                <w:szCs w:val="20"/>
              </w:rPr>
            </w:pPr>
            <w:r>
              <w:rPr>
                <w:rFonts w:cs="Arial"/>
                <w:sz w:val="20"/>
                <w:szCs w:val="20"/>
              </w:rPr>
              <w:t>N/A</w:t>
            </w:r>
          </w:p>
        </w:tc>
        <w:tc>
          <w:tcPr>
            <w:tcW w:w="1399" w:type="dxa"/>
            <w:shd w:val="pct5" w:color="000000" w:fill="FFFFFF"/>
            <w:vAlign w:val="bottom"/>
          </w:tcPr>
          <w:p w:rsidR="00836F9B" w:rsidRPr="00B043F9" w:rsidRDefault="00B043F9" w:rsidP="001E4C31">
            <w:pPr>
              <w:jc w:val="center"/>
              <w:rPr>
                <w:rFonts w:cs="Arial"/>
                <w:sz w:val="20"/>
                <w:szCs w:val="20"/>
              </w:rPr>
            </w:pPr>
            <w:r>
              <w:rPr>
                <w:rFonts w:cs="Arial"/>
                <w:sz w:val="20"/>
                <w:szCs w:val="20"/>
              </w:rPr>
              <w:t>N/A</w:t>
            </w:r>
          </w:p>
        </w:tc>
        <w:tc>
          <w:tcPr>
            <w:tcW w:w="1473" w:type="dxa"/>
            <w:shd w:val="pct5" w:color="000000" w:fill="FFFFFF"/>
            <w:vAlign w:val="bottom"/>
          </w:tcPr>
          <w:p w:rsidR="00836F9B" w:rsidRPr="00B043F9" w:rsidRDefault="00B043F9" w:rsidP="001E4C31">
            <w:pPr>
              <w:jc w:val="center"/>
              <w:rPr>
                <w:rFonts w:cs="Arial"/>
                <w:sz w:val="20"/>
                <w:szCs w:val="20"/>
              </w:rPr>
            </w:pPr>
            <w:r>
              <w:rPr>
                <w:rFonts w:cs="Arial"/>
                <w:sz w:val="20"/>
                <w:szCs w:val="20"/>
              </w:rPr>
              <w:t>N/A</w:t>
            </w:r>
          </w:p>
        </w:tc>
        <w:tc>
          <w:tcPr>
            <w:tcW w:w="1736" w:type="dxa"/>
            <w:shd w:val="pct5" w:color="000000" w:fill="FFFFFF"/>
            <w:vAlign w:val="bottom"/>
          </w:tcPr>
          <w:p w:rsidR="00836F9B" w:rsidRPr="00B043F9" w:rsidRDefault="00836F9B" w:rsidP="001E4C31">
            <w:pPr>
              <w:jc w:val="center"/>
              <w:rPr>
                <w:rFonts w:cs="Arial"/>
                <w:sz w:val="20"/>
                <w:szCs w:val="20"/>
              </w:rPr>
            </w:pPr>
            <w:r w:rsidRPr="00B043F9">
              <w:rPr>
                <w:rFonts w:cs="Arial"/>
                <w:sz w:val="20"/>
                <w:szCs w:val="20"/>
              </w:rPr>
              <w:t>Section 1.4.5</w:t>
            </w:r>
          </w:p>
        </w:tc>
      </w:tr>
    </w:tbl>
    <w:p w:rsidR="00C069A2" w:rsidRDefault="001A3026" w:rsidP="00C41E61">
      <w:pPr>
        <w:pStyle w:val="Heading1"/>
      </w:pPr>
      <w:r>
        <w:rPr>
          <w:sz w:val="20"/>
          <w:szCs w:val="20"/>
        </w:rPr>
        <w:br w:type="page"/>
      </w:r>
      <w:bookmarkStart w:id="73" w:name="_Toc304800210"/>
      <w:bookmarkStart w:id="74" w:name="_Toc324340489"/>
      <w:bookmarkStart w:id="75" w:name="_Toc447297395"/>
      <w:r w:rsidR="00CF3FF0" w:rsidRPr="00CF3FF0">
        <w:lastRenderedPageBreak/>
        <w:t xml:space="preserve">Section </w:t>
      </w:r>
      <w:r w:rsidR="00C069A2" w:rsidRPr="00CF3FF0">
        <w:t>2</w:t>
      </w:r>
      <w:r w:rsidR="003129E8" w:rsidRPr="00CF3FF0">
        <w:t>.</w:t>
      </w:r>
      <w:r w:rsidR="00C069A2" w:rsidRPr="00CF3FF0">
        <w:t xml:space="preserve"> Calculation Methods</w:t>
      </w:r>
      <w:bookmarkEnd w:id="73"/>
      <w:bookmarkEnd w:id="74"/>
      <w:bookmarkEnd w:id="75"/>
    </w:p>
    <w:p w:rsidR="00BC2A83" w:rsidRPr="00ED7D3D" w:rsidRDefault="00FD7F74" w:rsidP="00FD7F74">
      <w:pPr>
        <w:pStyle w:val="Caption"/>
        <w:tabs>
          <w:tab w:val="left" w:pos="1080"/>
        </w:tabs>
        <w:rPr>
          <w:rFonts w:cs="Arial"/>
          <w:b w:val="0"/>
          <w:sz w:val="22"/>
          <w:szCs w:val="22"/>
        </w:rPr>
      </w:pPr>
      <w:bookmarkStart w:id="76" w:name="_Toc447296763"/>
      <w:r>
        <w:t xml:space="preserve">Table </w:t>
      </w:r>
      <w:fldSimple w:instr=" SEQ Table \* ARABIC ">
        <w:r w:rsidR="00E9183F">
          <w:rPr>
            <w:noProof/>
          </w:rPr>
          <w:t>10</w:t>
        </w:r>
      </w:fldSimple>
      <w:r>
        <w:tab/>
      </w:r>
      <w:r w:rsidR="0007589E">
        <w:t xml:space="preserve">Baseline </w:t>
      </w:r>
      <w:r w:rsidR="00ED7D3D">
        <w:t>by Measure Application Type</w:t>
      </w:r>
      <w:bookmarkEnd w:id="76"/>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rsidTr="00E23703">
        <w:trPr>
          <w:trHeight w:val="927"/>
        </w:trPr>
        <w:tc>
          <w:tcPr>
            <w:tcW w:w="2808" w:type="dxa"/>
            <w:shd w:val="clear" w:color="auto" w:fill="262626"/>
            <w:vAlign w:val="center"/>
          </w:tcPr>
          <w:p w:rsidR="00673682" w:rsidRPr="001E4C31" w:rsidRDefault="003541A6" w:rsidP="00E23703">
            <w:pPr>
              <w:pStyle w:val="Caption"/>
              <w:jc w:val="center"/>
              <w:rPr>
                <w:rStyle w:val="Strong"/>
                <w:b/>
                <w:bCs/>
                <w:i/>
                <w:color w:val="F2F2F2"/>
              </w:rPr>
            </w:pPr>
            <w:bookmarkStart w:id="77" w:name="_Toc324340490"/>
            <w:r>
              <w:rPr>
                <w:rStyle w:val="Strong"/>
                <w:b/>
                <w:bCs/>
                <w:i/>
                <w:color w:val="F2F2F2"/>
              </w:rPr>
              <w:t xml:space="preserve">Measure Application </w:t>
            </w:r>
            <w:r w:rsidR="00673682" w:rsidRPr="001E4C31">
              <w:rPr>
                <w:rStyle w:val="Strong"/>
                <w:b/>
                <w:bCs/>
                <w:i/>
                <w:color w:val="F2F2F2"/>
              </w:rPr>
              <w:t>Type</w:t>
            </w:r>
            <w:bookmarkEnd w:id="77"/>
          </w:p>
        </w:tc>
        <w:tc>
          <w:tcPr>
            <w:tcW w:w="1710" w:type="dxa"/>
            <w:shd w:val="clear" w:color="auto" w:fill="262626"/>
            <w:vAlign w:val="center"/>
          </w:tcPr>
          <w:p w:rsidR="00673682" w:rsidRPr="001E4C31" w:rsidRDefault="00673682" w:rsidP="00E23703">
            <w:pPr>
              <w:pStyle w:val="Caption"/>
              <w:jc w:val="center"/>
              <w:rPr>
                <w:rStyle w:val="Strong"/>
                <w:b/>
                <w:bCs/>
                <w:i/>
                <w:color w:val="F2F2F2"/>
              </w:rPr>
            </w:pPr>
            <w:bookmarkStart w:id="78" w:name="_Toc324340491"/>
            <w:r w:rsidRPr="001E4C31">
              <w:rPr>
                <w:rStyle w:val="Strong"/>
                <w:b/>
                <w:bCs/>
                <w:i/>
                <w:color w:val="F2F2F2"/>
              </w:rPr>
              <w:t>Measure Life Basis</w:t>
            </w:r>
            <w:bookmarkEnd w:id="78"/>
          </w:p>
        </w:tc>
        <w:tc>
          <w:tcPr>
            <w:tcW w:w="2790" w:type="dxa"/>
            <w:shd w:val="clear" w:color="auto" w:fill="262626"/>
            <w:vAlign w:val="center"/>
          </w:tcPr>
          <w:p w:rsidR="00673682" w:rsidRPr="001E4C31" w:rsidRDefault="00673682" w:rsidP="00E23703">
            <w:pPr>
              <w:pStyle w:val="Caption"/>
              <w:jc w:val="center"/>
              <w:rPr>
                <w:rStyle w:val="Strong"/>
                <w:b/>
                <w:bCs/>
                <w:i/>
                <w:color w:val="F2F2F2"/>
              </w:rPr>
            </w:pPr>
            <w:bookmarkStart w:id="79" w:name="_Toc324340492"/>
            <w:r w:rsidRPr="001E4C31">
              <w:rPr>
                <w:rStyle w:val="Strong"/>
                <w:b/>
                <w:bCs/>
                <w:i/>
                <w:color w:val="F2F2F2"/>
              </w:rPr>
              <w:t>First Baseline Period: Energy Savings Baseline</w:t>
            </w:r>
            <w:bookmarkEnd w:id="79"/>
          </w:p>
        </w:tc>
        <w:tc>
          <w:tcPr>
            <w:tcW w:w="2268" w:type="dxa"/>
            <w:shd w:val="clear" w:color="auto" w:fill="262626"/>
            <w:vAlign w:val="center"/>
          </w:tcPr>
          <w:p w:rsidR="00673682" w:rsidRPr="001E4C31" w:rsidRDefault="00673682" w:rsidP="00E23703">
            <w:pPr>
              <w:pStyle w:val="Caption"/>
              <w:jc w:val="center"/>
              <w:rPr>
                <w:rStyle w:val="Strong"/>
                <w:b/>
                <w:bCs/>
                <w:i/>
                <w:color w:val="F2F2F2"/>
              </w:rPr>
            </w:pPr>
            <w:bookmarkStart w:id="80" w:name="_Toc324340493"/>
            <w:r w:rsidRPr="001E4C31">
              <w:rPr>
                <w:rStyle w:val="Strong"/>
                <w:b/>
                <w:bCs/>
                <w:i/>
                <w:color w:val="F2F2F2"/>
              </w:rPr>
              <w:t>Second Baseline Period: Energy Savings Baseline</w:t>
            </w:r>
            <w:bookmarkEnd w:id="80"/>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1"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81"/>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2" w:name="_Toc324318350"/>
            <w:r w:rsidRPr="001E4C31">
              <w:rPr>
                <w:rStyle w:val="Strong"/>
                <w:b w:val="0"/>
              </w:rPr>
              <w:t>EUL</w:t>
            </w:r>
            <w:bookmarkEnd w:id="82"/>
          </w:p>
        </w:tc>
        <w:tc>
          <w:tcPr>
            <w:tcW w:w="2790" w:type="dxa"/>
            <w:shd w:val="pct5" w:color="000000" w:fill="FFFFFF"/>
            <w:vAlign w:val="bottom"/>
          </w:tcPr>
          <w:p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Code Baseline</w:t>
            </w:r>
          </w:p>
        </w:tc>
      </w:tr>
      <w:tr w:rsidR="009B1863" w:rsidRPr="00C41E61" w:rsidTr="00C74F44">
        <w:tc>
          <w:tcPr>
            <w:tcW w:w="2808" w:type="dxa"/>
            <w:shd w:val="pct20" w:color="000000" w:fill="FFFFFF"/>
            <w:vAlign w:val="bottom"/>
          </w:tcPr>
          <w:p w:rsidR="00645027" w:rsidRPr="001E4C31" w:rsidRDefault="00645027" w:rsidP="001E4C31">
            <w:pPr>
              <w:spacing w:before="120" w:after="120"/>
              <w:jc w:val="center"/>
              <w:rPr>
                <w:rStyle w:val="Strong"/>
                <w:b w:val="0"/>
              </w:rPr>
            </w:pPr>
            <w:bookmarkStart w:id="83" w:name="_Toc324318353"/>
            <w:r w:rsidRPr="001E4C31">
              <w:rPr>
                <w:rStyle w:val="Strong"/>
                <w:i/>
              </w:rPr>
              <w:t>ROB</w:t>
            </w:r>
            <w:r w:rsidRPr="001E4C31">
              <w:rPr>
                <w:rStyle w:val="Strong"/>
                <w:b w:val="0"/>
              </w:rPr>
              <w:t xml:space="preserve"> (replace-on-burnout)</w:t>
            </w:r>
            <w:bookmarkEnd w:id="83"/>
          </w:p>
        </w:tc>
        <w:tc>
          <w:tcPr>
            <w:tcW w:w="1710" w:type="dxa"/>
            <w:shd w:val="pct20" w:color="000000" w:fill="FFFFFF"/>
            <w:vAlign w:val="bottom"/>
          </w:tcPr>
          <w:p w:rsidR="00645027" w:rsidRPr="001E4C31" w:rsidRDefault="00645027" w:rsidP="001E4C31">
            <w:pPr>
              <w:spacing w:before="120" w:after="120"/>
              <w:jc w:val="center"/>
              <w:rPr>
                <w:rStyle w:val="Strong"/>
                <w:b w:val="0"/>
              </w:rPr>
            </w:pPr>
            <w:bookmarkStart w:id="84" w:name="_Toc324318354"/>
            <w:r w:rsidRPr="001E4C31">
              <w:rPr>
                <w:rStyle w:val="Strong"/>
                <w:b w:val="0"/>
              </w:rPr>
              <w:t>EUL</w:t>
            </w:r>
            <w:bookmarkEnd w:id="84"/>
          </w:p>
        </w:tc>
        <w:tc>
          <w:tcPr>
            <w:tcW w:w="2790" w:type="dxa"/>
            <w:shd w:val="pct20" w:color="000000" w:fill="FFFFFF"/>
            <w:vAlign w:val="bottom"/>
          </w:tcPr>
          <w:p w:rsidR="00645027" w:rsidRPr="001E4C31" w:rsidRDefault="00645027" w:rsidP="001E4C31">
            <w:pPr>
              <w:spacing w:before="120" w:after="120"/>
              <w:jc w:val="center"/>
              <w:rPr>
                <w:sz w:val="20"/>
                <w:szCs w:val="20"/>
              </w:rPr>
            </w:pPr>
            <w:bookmarkStart w:id="85" w:name="_Toc324318355"/>
            <w:r w:rsidRPr="001E4C31">
              <w:rPr>
                <w:sz w:val="20"/>
                <w:szCs w:val="20"/>
              </w:rPr>
              <w:t>Code Baseline</w:t>
            </w:r>
            <w:bookmarkEnd w:id="85"/>
          </w:p>
        </w:tc>
        <w:tc>
          <w:tcPr>
            <w:tcW w:w="2268" w:type="dxa"/>
            <w:shd w:val="pct20" w:color="000000" w:fill="FFFFFF"/>
            <w:vAlign w:val="bottom"/>
          </w:tcPr>
          <w:p w:rsidR="00645027" w:rsidRPr="001E4C31" w:rsidRDefault="00645027" w:rsidP="001E4C31">
            <w:pPr>
              <w:spacing w:before="120" w:after="120"/>
              <w:jc w:val="center"/>
              <w:rPr>
                <w:sz w:val="20"/>
                <w:szCs w:val="20"/>
              </w:rPr>
            </w:pPr>
            <w:bookmarkStart w:id="86" w:name="_Toc324318356"/>
            <w:r w:rsidRPr="001E4C31">
              <w:rPr>
                <w:sz w:val="20"/>
                <w:szCs w:val="20"/>
              </w:rPr>
              <w:t>N/A</w:t>
            </w:r>
            <w:bookmarkEnd w:id="86"/>
          </w:p>
        </w:tc>
      </w:tr>
      <w:tr w:rsidR="009B1863" w:rsidRPr="00C41E61" w:rsidTr="00C74F44">
        <w:tc>
          <w:tcPr>
            <w:tcW w:w="2808" w:type="dxa"/>
            <w:shd w:val="pct5" w:color="000000" w:fill="FFFFFF"/>
            <w:vAlign w:val="bottom"/>
          </w:tcPr>
          <w:p w:rsidR="00645027" w:rsidRPr="001E4C31" w:rsidRDefault="00EA38B4" w:rsidP="00EA38B4">
            <w:pPr>
              <w:spacing w:before="120" w:after="120"/>
              <w:jc w:val="center"/>
              <w:rPr>
                <w:rStyle w:val="Strong"/>
                <w:b w:val="0"/>
              </w:rPr>
            </w:pPr>
            <w:bookmarkStart w:id="87"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7"/>
          </w:p>
        </w:tc>
        <w:tc>
          <w:tcPr>
            <w:tcW w:w="1710" w:type="dxa"/>
            <w:shd w:val="pct5" w:color="000000" w:fill="FFFFFF"/>
            <w:vAlign w:val="bottom"/>
          </w:tcPr>
          <w:p w:rsidR="00645027" w:rsidRPr="001E4C31" w:rsidRDefault="00645027" w:rsidP="001E4C31">
            <w:pPr>
              <w:spacing w:before="120" w:after="120"/>
              <w:jc w:val="center"/>
              <w:rPr>
                <w:rStyle w:val="Strong"/>
                <w:b w:val="0"/>
              </w:rPr>
            </w:pPr>
            <w:bookmarkStart w:id="88" w:name="_Toc324318358"/>
            <w:r w:rsidRPr="001E4C31">
              <w:rPr>
                <w:rStyle w:val="Strong"/>
                <w:b w:val="0"/>
              </w:rPr>
              <w:t>RUL/EUL-RUL</w:t>
            </w:r>
            <w:bookmarkEnd w:id="88"/>
          </w:p>
        </w:tc>
        <w:tc>
          <w:tcPr>
            <w:tcW w:w="2790" w:type="dxa"/>
            <w:shd w:val="pct5" w:color="000000" w:fill="FFFFFF"/>
            <w:vAlign w:val="bottom"/>
          </w:tcPr>
          <w:p w:rsidR="00645027" w:rsidRPr="001E4C31" w:rsidRDefault="00EA38B4" w:rsidP="001E4C31">
            <w:pPr>
              <w:spacing w:before="120" w:after="120"/>
              <w:jc w:val="center"/>
              <w:rPr>
                <w:sz w:val="20"/>
                <w:szCs w:val="20"/>
              </w:rPr>
            </w:pPr>
            <w:bookmarkStart w:id="89" w:name="_Toc324318359"/>
            <w:r>
              <w:rPr>
                <w:sz w:val="20"/>
                <w:szCs w:val="20"/>
              </w:rPr>
              <w:t>Code</w:t>
            </w:r>
            <w:r w:rsidR="00645027" w:rsidRPr="001E4C31">
              <w:rPr>
                <w:sz w:val="20"/>
                <w:szCs w:val="20"/>
              </w:rPr>
              <w:t xml:space="preserve"> Baseline</w:t>
            </w:r>
            <w:bookmarkEnd w:id="89"/>
          </w:p>
        </w:tc>
        <w:tc>
          <w:tcPr>
            <w:tcW w:w="2268" w:type="dxa"/>
            <w:shd w:val="pct5" w:color="000000" w:fill="FFFFFF"/>
            <w:vAlign w:val="bottom"/>
          </w:tcPr>
          <w:p w:rsidR="00645027" w:rsidRPr="001E4C31" w:rsidRDefault="00EA38B4" w:rsidP="001E4C31">
            <w:pPr>
              <w:spacing w:before="120" w:after="120"/>
              <w:jc w:val="center"/>
              <w:rPr>
                <w:sz w:val="20"/>
                <w:szCs w:val="20"/>
              </w:rPr>
            </w:pPr>
            <w:r>
              <w:rPr>
                <w:sz w:val="20"/>
                <w:szCs w:val="20"/>
              </w:rPr>
              <w:t>N/A</w:t>
            </w:r>
          </w:p>
        </w:tc>
      </w:tr>
      <w:tr w:rsidR="00D32A02" w:rsidRPr="00C41E61" w:rsidTr="00C74F44">
        <w:tc>
          <w:tcPr>
            <w:tcW w:w="2808" w:type="dxa"/>
            <w:shd w:val="pct5" w:color="000000" w:fill="FFFFFF"/>
            <w:vAlign w:val="bottom"/>
          </w:tcPr>
          <w:p w:rsidR="00D32A02" w:rsidRDefault="00D32A02" w:rsidP="00EA38B4">
            <w:pPr>
              <w:spacing w:before="120" w:after="120"/>
              <w:jc w:val="center"/>
              <w:rPr>
                <w:rStyle w:val="Strong"/>
                <w:i/>
              </w:rPr>
            </w:pPr>
            <w:r>
              <w:rPr>
                <w:rStyle w:val="Strong"/>
                <w:i/>
              </w:rPr>
              <w:t xml:space="preserve">REA </w:t>
            </w:r>
            <w:r w:rsidRPr="00D32A02">
              <w:rPr>
                <w:rStyle w:val="Strong"/>
                <w:b w:val="0"/>
                <w:i/>
              </w:rPr>
              <w:t>(retrofit add on)</w:t>
            </w:r>
          </w:p>
        </w:tc>
        <w:tc>
          <w:tcPr>
            <w:tcW w:w="1710" w:type="dxa"/>
            <w:shd w:val="pct5" w:color="000000" w:fill="FFFFFF"/>
            <w:vAlign w:val="bottom"/>
          </w:tcPr>
          <w:p w:rsidR="00D32A02" w:rsidRPr="001E4C31" w:rsidRDefault="00D32A02" w:rsidP="001E4C31">
            <w:pPr>
              <w:spacing w:before="120" w:after="120"/>
              <w:jc w:val="center"/>
              <w:rPr>
                <w:rStyle w:val="Strong"/>
                <w:b w:val="0"/>
              </w:rPr>
            </w:pPr>
            <w:r>
              <w:rPr>
                <w:rStyle w:val="Strong"/>
                <w:b w:val="0"/>
              </w:rPr>
              <w:t>EUL</w:t>
            </w:r>
          </w:p>
        </w:tc>
        <w:tc>
          <w:tcPr>
            <w:tcW w:w="2790" w:type="dxa"/>
            <w:shd w:val="pct5" w:color="000000" w:fill="FFFFFF"/>
            <w:vAlign w:val="bottom"/>
          </w:tcPr>
          <w:p w:rsidR="00D32A02" w:rsidRDefault="00D32A02" w:rsidP="001E4C31">
            <w:pPr>
              <w:spacing w:before="120" w:after="120"/>
              <w:jc w:val="center"/>
              <w:rPr>
                <w:sz w:val="20"/>
                <w:szCs w:val="20"/>
              </w:rPr>
            </w:pPr>
            <w:r>
              <w:rPr>
                <w:sz w:val="20"/>
                <w:szCs w:val="20"/>
              </w:rPr>
              <w:t>Code Baseline</w:t>
            </w:r>
          </w:p>
        </w:tc>
        <w:tc>
          <w:tcPr>
            <w:tcW w:w="2268" w:type="dxa"/>
            <w:shd w:val="pct5" w:color="000000" w:fill="FFFFFF"/>
            <w:vAlign w:val="bottom"/>
          </w:tcPr>
          <w:p w:rsidR="00D32A02" w:rsidRDefault="00D32A02" w:rsidP="001E4C31">
            <w:pPr>
              <w:spacing w:before="120" w:after="120"/>
              <w:jc w:val="center"/>
              <w:rPr>
                <w:sz w:val="20"/>
                <w:szCs w:val="20"/>
              </w:rPr>
            </w:pPr>
            <w:r>
              <w:rPr>
                <w:sz w:val="20"/>
                <w:szCs w:val="20"/>
              </w:rPr>
              <w:t>N/A</w:t>
            </w:r>
          </w:p>
        </w:tc>
      </w:tr>
    </w:tbl>
    <w:p w:rsidR="007F2147" w:rsidRPr="007F2147" w:rsidRDefault="007F2147" w:rsidP="009B1863">
      <w:pPr>
        <w:rPr>
          <w:rFonts w:cs="Arial"/>
          <w:sz w:val="20"/>
          <w:szCs w:val="20"/>
        </w:rPr>
      </w:pPr>
      <w:bookmarkStart w:id="90" w:name="_Toc304800211"/>
      <w:bookmarkStart w:id="91" w:name="_Toc324318365"/>
      <w:bookmarkStart w:id="92" w:name="_Toc324340494"/>
      <w:r w:rsidRPr="007F2147">
        <w:rPr>
          <w:rFonts w:cs="Arial"/>
          <w:sz w:val="20"/>
          <w:szCs w:val="20"/>
        </w:rPr>
        <w:t xml:space="preserve">Notes: </w:t>
      </w:r>
    </w:p>
    <w:p w:rsidR="009B1863" w:rsidRPr="007F2147" w:rsidRDefault="00916468" w:rsidP="007F2147">
      <w:pPr>
        <w:numPr>
          <w:ilvl w:val="0"/>
          <w:numId w:val="19"/>
        </w:numPr>
        <w:rPr>
          <w:rFonts w:cs="Arial"/>
          <w:sz w:val="20"/>
          <w:szCs w:val="20"/>
        </w:rPr>
      </w:pPr>
      <w:r w:rsidRPr="007F2147">
        <w:rPr>
          <w:rFonts w:cs="Arial"/>
          <w:sz w:val="20"/>
          <w:szCs w:val="20"/>
        </w:rPr>
        <w:t>For ROB</w:t>
      </w:r>
      <w:r w:rsidR="00D32A02">
        <w:rPr>
          <w:rFonts w:cs="Arial"/>
          <w:sz w:val="20"/>
          <w:szCs w:val="20"/>
        </w:rPr>
        <w:t xml:space="preserve"> and REA</w:t>
      </w:r>
      <w:r w:rsidRPr="007F2147">
        <w:rPr>
          <w:rFonts w:cs="Arial"/>
          <w:sz w:val="20"/>
          <w:szCs w:val="20"/>
        </w:rPr>
        <w:t xml:space="preserve"> measures, First Baseline is the baseline for the full EUL.</w:t>
      </w:r>
      <w:r w:rsidR="007F2147">
        <w:rPr>
          <w:rFonts w:cs="Arial"/>
          <w:sz w:val="20"/>
          <w:szCs w:val="20"/>
        </w:rPr>
        <w:t xml:space="preserve"> There is no second baseline.</w:t>
      </w:r>
    </w:p>
    <w:p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rsidR="00121A22" w:rsidRDefault="00121A22" w:rsidP="000231B4"/>
    <w:p w:rsidR="00C069A2" w:rsidRDefault="00C069A2" w:rsidP="00D20486">
      <w:pPr>
        <w:pStyle w:val="Heading2"/>
      </w:pPr>
      <w:bookmarkStart w:id="93" w:name="_Toc447297396"/>
      <w:r>
        <w:t xml:space="preserve">2.1 </w:t>
      </w:r>
      <w:r w:rsidR="007878B9">
        <w:t xml:space="preserve">Electric </w:t>
      </w:r>
      <w:r>
        <w:t>Energy Savings Estimation Methodologies</w:t>
      </w:r>
      <w:bookmarkEnd w:id="90"/>
      <w:bookmarkEnd w:id="91"/>
      <w:bookmarkEnd w:id="92"/>
      <w:bookmarkEnd w:id="93"/>
    </w:p>
    <w:p w:rsidR="004967A2" w:rsidRDefault="004967A2" w:rsidP="00126A4E">
      <w:pPr>
        <w:rPr>
          <w:rFonts w:cs="Arial"/>
          <w:sz w:val="20"/>
          <w:szCs w:val="20"/>
          <w:highlight w:val="yellow"/>
        </w:rPr>
      </w:pPr>
    </w:p>
    <w:p w:rsidR="00844B27" w:rsidRPr="004967A2" w:rsidRDefault="00844B27" w:rsidP="00FD7F74">
      <w:pPr>
        <w:rPr>
          <w:rFonts w:cs="Arial"/>
          <w:sz w:val="20"/>
          <w:szCs w:val="20"/>
        </w:rPr>
      </w:pPr>
      <w:r w:rsidRPr="00AA5709">
        <w:rPr>
          <w:rFonts w:cs="Arial"/>
          <w:sz w:val="20"/>
          <w:szCs w:val="20"/>
        </w:rPr>
        <w:t>There were no electric energy savings associated with this</w:t>
      </w:r>
      <w:r w:rsidR="00597115">
        <w:rPr>
          <w:rFonts w:cs="Arial"/>
          <w:sz w:val="20"/>
          <w:szCs w:val="20"/>
        </w:rPr>
        <w:t xml:space="preserve"> measure</w:t>
      </w:r>
      <w:r w:rsidR="00044570" w:rsidRPr="00AA5709">
        <w:rPr>
          <w:rFonts w:cs="Arial"/>
          <w:sz w:val="20"/>
          <w:szCs w:val="20"/>
        </w:rPr>
        <w:t>.</w:t>
      </w:r>
    </w:p>
    <w:p w:rsidR="00044570" w:rsidRPr="004967A2" w:rsidRDefault="00044570" w:rsidP="004967A2">
      <w:pPr>
        <w:rPr>
          <w:rFonts w:cs="Arial"/>
          <w:sz w:val="20"/>
          <w:szCs w:val="20"/>
        </w:rPr>
      </w:pPr>
    </w:p>
    <w:p w:rsidR="00C069A2" w:rsidRDefault="0030550A" w:rsidP="002E0043">
      <w:pPr>
        <w:pStyle w:val="Heading2"/>
        <w:keepNext w:val="0"/>
      </w:pPr>
      <w:bookmarkStart w:id="94" w:name="_Toc304800212"/>
      <w:bookmarkStart w:id="95" w:name="_Toc324318366"/>
      <w:bookmarkStart w:id="96" w:name="_Toc324340495"/>
      <w:bookmarkStart w:id="97" w:name="_Toc447297397"/>
      <w:r>
        <w:t>2.2. Demand R</w:t>
      </w:r>
      <w:r w:rsidR="00C069A2">
        <w:t>eduction Estimation Methodologies</w:t>
      </w:r>
      <w:bookmarkEnd w:id="94"/>
      <w:bookmarkEnd w:id="95"/>
      <w:bookmarkEnd w:id="96"/>
      <w:bookmarkEnd w:id="97"/>
    </w:p>
    <w:p w:rsidR="00CF3FF0" w:rsidRDefault="00CF3FF0" w:rsidP="00EB46D0">
      <w:pPr>
        <w:rPr>
          <w:rFonts w:cs="Arial"/>
          <w:sz w:val="20"/>
          <w:szCs w:val="20"/>
          <w:highlight w:val="yellow"/>
        </w:rPr>
      </w:pPr>
    </w:p>
    <w:p w:rsidR="00844B27" w:rsidRPr="00CF3FF0" w:rsidRDefault="00757590" w:rsidP="00FD7F74">
      <w:pPr>
        <w:rPr>
          <w:rFonts w:cs="Arial"/>
          <w:i/>
          <w:sz w:val="20"/>
          <w:szCs w:val="20"/>
        </w:rPr>
      </w:pPr>
      <w:r w:rsidRPr="00AA5709">
        <w:rPr>
          <w:rFonts w:cs="Arial"/>
          <w:sz w:val="20"/>
          <w:szCs w:val="20"/>
        </w:rPr>
        <w:t>T</w:t>
      </w:r>
      <w:r w:rsidR="00844B27" w:rsidRPr="00AA5709">
        <w:rPr>
          <w:rFonts w:cs="Arial"/>
          <w:sz w:val="20"/>
          <w:szCs w:val="20"/>
        </w:rPr>
        <w:t>here is no anticipated demand reduction associated with this measure</w:t>
      </w:r>
      <w:r w:rsidR="00044570" w:rsidRPr="00CF3FF0">
        <w:rPr>
          <w:rFonts w:cs="Arial"/>
          <w:sz w:val="20"/>
          <w:szCs w:val="20"/>
        </w:rPr>
        <w:t xml:space="preserve"> </w:t>
      </w:r>
    </w:p>
    <w:p w:rsidR="00542990" w:rsidRPr="00CF3FF0" w:rsidRDefault="00542990" w:rsidP="00583594">
      <w:pPr>
        <w:rPr>
          <w:rFonts w:cs="Arial"/>
          <w:i/>
          <w:sz w:val="20"/>
          <w:szCs w:val="20"/>
        </w:rPr>
      </w:pPr>
    </w:p>
    <w:p w:rsidR="00FD7F74" w:rsidRDefault="00FD7F74">
      <w:pPr>
        <w:rPr>
          <w:rFonts w:cs="Arial"/>
          <w:b/>
          <w:bCs/>
          <w:i/>
          <w:iCs/>
          <w:sz w:val="28"/>
          <w:szCs w:val="28"/>
        </w:rPr>
      </w:pPr>
      <w:bookmarkStart w:id="98" w:name="_Toc304800213"/>
      <w:bookmarkStart w:id="99" w:name="_Toc324318367"/>
      <w:bookmarkStart w:id="100" w:name="_Toc324340496"/>
      <w:r>
        <w:br w:type="page"/>
      </w:r>
    </w:p>
    <w:p w:rsidR="007878B9" w:rsidRPr="00BF0332" w:rsidRDefault="00276ED1" w:rsidP="00BF0332">
      <w:pPr>
        <w:pStyle w:val="Heading2"/>
      </w:pPr>
      <w:bookmarkStart w:id="101" w:name="_Toc447297398"/>
      <w:r w:rsidRPr="00BF0332">
        <w:lastRenderedPageBreak/>
        <w:t xml:space="preserve">2.3. </w:t>
      </w:r>
      <w:r w:rsidR="007878B9" w:rsidRPr="00BF0332">
        <w:t>Gas Energy Savings Estimation Methodologies</w:t>
      </w:r>
      <w:bookmarkEnd w:id="98"/>
      <w:bookmarkEnd w:id="99"/>
      <w:bookmarkEnd w:id="100"/>
      <w:bookmarkEnd w:id="101"/>
    </w:p>
    <w:p w:rsidR="00AA5709" w:rsidRDefault="00AA5709" w:rsidP="00AA5709">
      <w:pPr>
        <w:rPr>
          <w:rFonts w:cs="Arial"/>
          <w:sz w:val="20"/>
          <w:szCs w:val="20"/>
        </w:rPr>
      </w:pPr>
      <w:bookmarkStart w:id="102" w:name="_Toc304800214"/>
      <w:bookmarkStart w:id="103" w:name="_Toc324318368"/>
      <w:bookmarkStart w:id="104" w:name="_Toc324340497"/>
      <w:r w:rsidRPr="00AA5709">
        <w:rPr>
          <w:rFonts w:cs="Arial"/>
          <w:sz w:val="20"/>
          <w:szCs w:val="20"/>
        </w:rPr>
        <w:t>The industry standard for energy use and cooking performance of rack ovens is ASTM Standard Test Method for the</w:t>
      </w:r>
      <w:r w:rsidRPr="00AA5709">
        <w:rPr>
          <w:rFonts w:cs="Arial"/>
          <w:i/>
          <w:iCs/>
          <w:sz w:val="20"/>
          <w:szCs w:val="20"/>
        </w:rPr>
        <w:t xml:space="preserve"> </w:t>
      </w:r>
      <w:r w:rsidRPr="00AA5709">
        <w:rPr>
          <w:rFonts w:cs="Arial"/>
          <w:sz w:val="20"/>
          <w:szCs w:val="20"/>
        </w:rPr>
        <w:t>Performance of Rack Ovens (F2093). The results of this testing procedure form the basis for the energy savings calculation of these measures. Table 1</w:t>
      </w:r>
      <w:r w:rsidR="00FD7F74">
        <w:rPr>
          <w:rFonts w:cs="Arial"/>
          <w:sz w:val="20"/>
          <w:szCs w:val="20"/>
        </w:rPr>
        <w:t>1</w:t>
      </w:r>
      <w:r w:rsidRPr="00AA5709">
        <w:rPr>
          <w:rFonts w:cs="Arial"/>
          <w:sz w:val="20"/>
          <w:szCs w:val="20"/>
        </w:rPr>
        <w:t xml:space="preserve"> shows an example of the calculation results under ASTM F2093 for a baseline vs. an energy-efficient rack oven</w:t>
      </w:r>
      <w:r>
        <w:rPr>
          <w:rFonts w:cs="Arial"/>
          <w:sz w:val="20"/>
          <w:szCs w:val="20"/>
        </w:rPr>
        <w:t>.</w:t>
      </w:r>
    </w:p>
    <w:p w:rsidR="00FD7F74" w:rsidRPr="00AA5709" w:rsidRDefault="00FD7F74" w:rsidP="00AA5709">
      <w:pPr>
        <w:rPr>
          <w:rFonts w:cs="Arial"/>
          <w:sz w:val="20"/>
          <w:szCs w:val="20"/>
          <w:highlight w:val="green"/>
        </w:rPr>
      </w:pPr>
    </w:p>
    <w:p w:rsidR="00AA5709" w:rsidRPr="00AA5709" w:rsidRDefault="00FD7F74" w:rsidP="00FD7F74">
      <w:pPr>
        <w:pStyle w:val="Caption"/>
        <w:tabs>
          <w:tab w:val="left" w:pos="1080"/>
        </w:tabs>
        <w:rPr>
          <w:rFonts w:cs="Arial"/>
          <w:b w:val="0"/>
          <w:bCs w:val="0"/>
        </w:rPr>
      </w:pPr>
      <w:bookmarkStart w:id="105" w:name="_Toc182113831"/>
      <w:bookmarkStart w:id="106" w:name="_Toc326744877"/>
      <w:bookmarkStart w:id="107" w:name="_Toc447296764"/>
      <w:r>
        <w:t xml:space="preserve">Table </w:t>
      </w:r>
      <w:fldSimple w:instr=" SEQ Table \* ARABIC ">
        <w:r w:rsidR="00E9183F">
          <w:rPr>
            <w:noProof/>
          </w:rPr>
          <w:t>11</w:t>
        </w:r>
      </w:fldSimple>
      <w:r>
        <w:tab/>
      </w:r>
      <w:r w:rsidR="00AA5709" w:rsidRPr="00FD7F74">
        <w:rPr>
          <w:rFonts w:cs="Arial"/>
          <w:bCs w:val="0"/>
        </w:rPr>
        <w:t>Commercial Gas Rack Oven Cost Effectiveness Example</w:t>
      </w:r>
      <w:bookmarkEnd w:id="105"/>
      <w:bookmarkEnd w:id="106"/>
      <w:bookmarkEnd w:id="107"/>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7"/>
        <w:gridCol w:w="2103"/>
        <w:gridCol w:w="2306"/>
      </w:tblGrid>
      <w:tr w:rsidR="00AA5709" w:rsidRPr="00AA5709" w:rsidTr="00AA5709">
        <w:trPr>
          <w:trHeight w:val="432"/>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b/>
                <w:bCs/>
                <w:sz w:val="24"/>
              </w:rPr>
            </w:pPr>
            <w:r w:rsidRPr="00AA5709">
              <w:rPr>
                <w:rFonts w:cs="Arial"/>
                <w:b/>
                <w:bCs/>
                <w:sz w:val="24"/>
              </w:rPr>
              <w:t>Performance</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b/>
                <w:bCs/>
                <w:sz w:val="24"/>
              </w:rPr>
            </w:pPr>
            <w:r w:rsidRPr="00AA5709">
              <w:rPr>
                <w:rFonts w:cs="Arial"/>
                <w:b/>
                <w:bCs/>
                <w:sz w:val="24"/>
              </w:rPr>
              <w:t>Baseline Model</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b/>
                <w:bCs/>
                <w:sz w:val="24"/>
              </w:rPr>
            </w:pPr>
            <w:r w:rsidRPr="00AA5709">
              <w:rPr>
                <w:rFonts w:cs="Arial"/>
                <w:b/>
                <w:bCs/>
                <w:sz w:val="24"/>
              </w:rPr>
              <w:t>Energy Efficient Model</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Preheat Time (min)</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Preheat Energy (Btu)</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100,000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85,000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Idle Energy Rate (Btu/h)</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65,000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35,000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Heavy Load Cooking Energy Efficiency (%)</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50%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Production Capacity (</w:t>
            </w:r>
            <w:proofErr w:type="spellStart"/>
            <w:r w:rsidRPr="00AA5709">
              <w:rPr>
                <w:rFonts w:cs="Arial"/>
                <w:sz w:val="20"/>
                <w:szCs w:val="20"/>
              </w:rPr>
              <w:t>lbs</w:t>
            </w:r>
            <w:proofErr w:type="spellEnd"/>
            <w:r w:rsidRPr="00AA5709">
              <w:rPr>
                <w:rFonts w:cs="Arial"/>
                <w:sz w:val="20"/>
                <w:szCs w:val="20"/>
              </w:rPr>
              <w:t>/</w:t>
            </w:r>
            <w:proofErr w:type="spellStart"/>
            <w:r w:rsidRPr="00AA5709">
              <w:rPr>
                <w:rFonts w:cs="Arial"/>
                <w:sz w:val="20"/>
                <w:szCs w:val="20"/>
              </w:rPr>
              <w:t>hr</w:t>
            </w:r>
            <w:proofErr w:type="spellEnd"/>
            <w:r w:rsidRPr="00AA5709">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250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280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Operating Hours/Day</w:t>
            </w:r>
            <w:r w:rsidRPr="00AA5709">
              <w:rPr>
                <w:rFonts w:cs="Arial"/>
                <w:sz w:val="20"/>
                <w:szCs w:val="20"/>
                <w:vertAlign w:val="superscript"/>
              </w:rPr>
              <w:t xml:space="preserve"> a</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Operating Days/Year</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365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365</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Number of Preheats per Day</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Pounds of Food Cooked per Day </w:t>
            </w:r>
            <w:r w:rsidRPr="00AA5709">
              <w:rPr>
                <w:rFonts w:cs="Arial"/>
                <w:sz w:val="20"/>
                <w:szCs w:val="20"/>
                <w:vertAlign w:val="superscript"/>
              </w:rPr>
              <w:t>a</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ASTM Energy to Food (Btu/</w:t>
            </w:r>
            <w:proofErr w:type="spellStart"/>
            <w:r w:rsidRPr="00AA5709">
              <w:rPr>
                <w:rFonts w:cs="Arial"/>
                <w:sz w:val="20"/>
                <w:szCs w:val="20"/>
              </w:rPr>
              <w:t>lb</w:t>
            </w:r>
            <w:proofErr w:type="spellEnd"/>
            <w:r w:rsidRPr="00AA5709">
              <w:rPr>
                <w:rFonts w:cs="Arial"/>
                <w:sz w:val="20"/>
                <w:szCs w:val="20"/>
              </w:rPr>
              <w:t>)</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235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235</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Daily Energy Consumption (Btu)</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1,480,800</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904,400</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Annual Energy Consumption (therms) </w:t>
            </w:r>
            <w:r w:rsidRPr="00AA5709">
              <w:rPr>
                <w:rFonts w:cs="Arial"/>
                <w:sz w:val="20"/>
                <w:szCs w:val="20"/>
                <w:vertAlign w:val="superscript"/>
              </w:rPr>
              <w:t>b</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5,405</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3,301</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Estimated Energy Savings (therms/yr)</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2,104</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Incremental Measure Cost </w:t>
            </w:r>
            <w:r w:rsidRPr="00AA5709">
              <w:rPr>
                <w:rFonts w:cs="Arial"/>
                <w:sz w:val="20"/>
                <w:szCs w:val="20"/>
                <w:vertAlign w:val="superscript"/>
              </w:rPr>
              <w:t>c</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SEE APPENDIX A</w:t>
            </w:r>
          </w:p>
        </w:tc>
      </w:tr>
      <w:tr w:rsidR="00AA5709" w:rsidRPr="00AA5709" w:rsidTr="00AA5709">
        <w:trPr>
          <w:trHeight w:hRule="exact" w:val="288"/>
          <w:jc w:val="center"/>
        </w:trPr>
        <w:tc>
          <w:tcPr>
            <w:tcW w:w="26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rPr>
                <w:rFonts w:cs="Arial"/>
                <w:sz w:val="20"/>
                <w:szCs w:val="20"/>
              </w:rPr>
            </w:pPr>
            <w:r w:rsidRPr="00AA5709">
              <w:rPr>
                <w:rFonts w:cs="Arial"/>
                <w:sz w:val="20"/>
                <w:szCs w:val="20"/>
              </w:rPr>
              <w:t xml:space="preserve">Estimated Useful Life (EUL) </w:t>
            </w:r>
            <w:r w:rsidRPr="00AA5709">
              <w:rPr>
                <w:rFonts w:cs="Arial"/>
                <w:sz w:val="20"/>
                <w:szCs w:val="20"/>
                <w:vertAlign w:val="superscript"/>
              </w:rPr>
              <w:t>d</w:t>
            </w:r>
          </w:p>
        </w:tc>
        <w:tc>
          <w:tcPr>
            <w:tcW w:w="1098"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 years</w:t>
            </w:r>
          </w:p>
        </w:tc>
        <w:tc>
          <w:tcPr>
            <w:tcW w:w="1204" w:type="pct"/>
            <w:tcBorders>
              <w:top w:val="single" w:sz="4" w:space="0" w:color="auto"/>
              <w:left w:val="single" w:sz="4" w:space="0" w:color="auto"/>
              <w:bottom w:val="single" w:sz="4" w:space="0" w:color="auto"/>
              <w:right w:val="single" w:sz="4" w:space="0" w:color="auto"/>
            </w:tcBorders>
            <w:vAlign w:val="center"/>
          </w:tcPr>
          <w:p w:rsidR="00AA5709" w:rsidRPr="00AA5709" w:rsidRDefault="00AA5709" w:rsidP="00AA5709">
            <w:pPr>
              <w:jc w:val="center"/>
              <w:rPr>
                <w:rFonts w:cs="Arial"/>
                <w:sz w:val="20"/>
                <w:szCs w:val="20"/>
              </w:rPr>
            </w:pPr>
            <w:r w:rsidRPr="00AA5709">
              <w:rPr>
                <w:rFonts w:cs="Arial"/>
                <w:sz w:val="20"/>
                <w:szCs w:val="20"/>
              </w:rPr>
              <w:t>12 years</w:t>
            </w:r>
          </w:p>
        </w:tc>
      </w:tr>
    </w:tbl>
    <w:p w:rsidR="00AA5709" w:rsidRPr="00AA5709" w:rsidRDefault="00AA5709" w:rsidP="00AA5709">
      <w:pPr>
        <w:rPr>
          <w:rFonts w:ascii="Times New Roman" w:hAnsi="Times New Roman"/>
          <w:sz w:val="18"/>
          <w:szCs w:val="20"/>
        </w:rPr>
      </w:pPr>
      <w:proofErr w:type="spellStart"/>
      <w:proofErr w:type="gramStart"/>
      <w:r w:rsidRPr="00AA5709">
        <w:rPr>
          <w:rFonts w:ascii="Times New Roman" w:hAnsi="Times New Roman"/>
          <w:sz w:val="18"/>
          <w:szCs w:val="20"/>
          <w:vertAlign w:val="superscript"/>
        </w:rPr>
        <w:t>a</w:t>
      </w:r>
      <w:proofErr w:type="spellEnd"/>
      <w:proofErr w:type="gramEnd"/>
      <w:r w:rsidRPr="00AA5709">
        <w:rPr>
          <w:rFonts w:ascii="Times New Roman" w:hAnsi="Times New Roman"/>
          <w:sz w:val="18"/>
          <w:szCs w:val="20"/>
          <w:vertAlign w:val="superscript"/>
        </w:rPr>
        <w:t xml:space="preserve"> </w:t>
      </w:r>
      <w:r w:rsidRPr="00AA5709">
        <w:rPr>
          <w:rFonts w:ascii="Times New Roman" w:hAnsi="Times New Roman"/>
          <w:sz w:val="18"/>
          <w:szCs w:val="20"/>
        </w:rPr>
        <w:t>Operating estimates based on the procedure for calculating daily energy consumption of a rack oven based on reported test results, Appendix X3 in ASTM 2093.</w:t>
      </w:r>
    </w:p>
    <w:p w:rsidR="00AA5709" w:rsidRPr="00AA5709" w:rsidRDefault="00AA5709" w:rsidP="00AA5709">
      <w:pPr>
        <w:rPr>
          <w:rFonts w:ascii="Times New Roman" w:hAnsi="Times New Roman"/>
          <w:sz w:val="18"/>
          <w:szCs w:val="20"/>
        </w:rPr>
      </w:pPr>
      <w:proofErr w:type="gramStart"/>
      <w:r w:rsidRPr="00AA5709">
        <w:rPr>
          <w:rFonts w:ascii="Times New Roman" w:hAnsi="Times New Roman"/>
          <w:sz w:val="18"/>
          <w:szCs w:val="20"/>
          <w:vertAlign w:val="superscript"/>
        </w:rPr>
        <w:t>b</w:t>
      </w:r>
      <w:proofErr w:type="gramEnd"/>
      <w:r w:rsidRPr="00AA5709">
        <w:rPr>
          <w:rFonts w:ascii="Times New Roman" w:hAnsi="Times New Roman"/>
          <w:sz w:val="18"/>
          <w:szCs w:val="20"/>
          <w:vertAlign w:val="superscript"/>
        </w:rPr>
        <w:t xml:space="preserve"> </w:t>
      </w:r>
      <w:r w:rsidRPr="00AA5709">
        <w:rPr>
          <w:rFonts w:ascii="Times New Roman" w:hAnsi="Times New Roman"/>
          <w:sz w:val="18"/>
          <w:szCs w:val="20"/>
        </w:rPr>
        <w:t xml:space="preserve">1 </w:t>
      </w:r>
      <w:proofErr w:type="spellStart"/>
      <w:r w:rsidRPr="00AA5709">
        <w:rPr>
          <w:rFonts w:ascii="Times New Roman" w:hAnsi="Times New Roman"/>
          <w:sz w:val="18"/>
          <w:szCs w:val="20"/>
        </w:rPr>
        <w:t>therm</w:t>
      </w:r>
      <w:proofErr w:type="spellEnd"/>
      <w:r w:rsidRPr="00AA5709">
        <w:rPr>
          <w:rFonts w:ascii="Times New Roman" w:hAnsi="Times New Roman"/>
          <w:sz w:val="18"/>
          <w:szCs w:val="20"/>
        </w:rPr>
        <w:t xml:space="preserve"> = 100,000 Btu.</w:t>
      </w:r>
    </w:p>
    <w:p w:rsidR="00AA5709" w:rsidRPr="00AA5709" w:rsidRDefault="00AA5709" w:rsidP="00AA5709">
      <w:pPr>
        <w:rPr>
          <w:rFonts w:ascii="Times New Roman" w:hAnsi="Times New Roman"/>
          <w:sz w:val="18"/>
          <w:szCs w:val="20"/>
        </w:rPr>
      </w:pPr>
      <w:proofErr w:type="gramStart"/>
      <w:r w:rsidRPr="00AA5709">
        <w:rPr>
          <w:rFonts w:ascii="Times New Roman" w:hAnsi="Times New Roman"/>
          <w:sz w:val="18"/>
          <w:szCs w:val="20"/>
          <w:vertAlign w:val="superscript"/>
        </w:rPr>
        <w:t>c</w:t>
      </w:r>
      <w:proofErr w:type="gramEnd"/>
      <w:r w:rsidRPr="00AA5709">
        <w:rPr>
          <w:rFonts w:ascii="Times New Roman" w:hAnsi="Times New Roman"/>
          <w:sz w:val="18"/>
          <w:szCs w:val="20"/>
          <w:vertAlign w:val="superscript"/>
        </w:rPr>
        <w:t xml:space="preserve"> </w:t>
      </w:r>
      <w:r w:rsidRPr="00AA5709">
        <w:rPr>
          <w:rFonts w:ascii="Times New Roman" w:hAnsi="Times New Roman"/>
          <w:sz w:val="18"/>
          <w:szCs w:val="20"/>
        </w:rPr>
        <w:t>Incremental measure cost was determined through comparison of an average of published pricing listed in APPENDIX A.</w:t>
      </w:r>
    </w:p>
    <w:p w:rsidR="00AA5709" w:rsidRPr="00AA5709" w:rsidRDefault="00AA5709" w:rsidP="00AA5709">
      <w:pPr>
        <w:rPr>
          <w:rFonts w:ascii="Times New Roman" w:hAnsi="Times New Roman"/>
          <w:sz w:val="18"/>
          <w:szCs w:val="20"/>
        </w:rPr>
      </w:pPr>
      <w:proofErr w:type="gramStart"/>
      <w:r w:rsidRPr="00AA5709">
        <w:rPr>
          <w:rFonts w:ascii="Times New Roman" w:hAnsi="Times New Roman"/>
          <w:sz w:val="18"/>
          <w:szCs w:val="20"/>
          <w:vertAlign w:val="superscript"/>
        </w:rPr>
        <w:t>d</w:t>
      </w:r>
      <w:proofErr w:type="gramEnd"/>
      <w:r w:rsidR="00877973">
        <w:rPr>
          <w:rFonts w:ascii="Times New Roman" w:hAnsi="Times New Roman"/>
          <w:sz w:val="18"/>
          <w:szCs w:val="20"/>
        </w:rPr>
        <w:t xml:space="preserve"> The estimated useful life is i</w:t>
      </w:r>
      <w:r w:rsidRPr="00AA5709">
        <w:rPr>
          <w:rFonts w:ascii="Times New Roman" w:hAnsi="Times New Roman"/>
          <w:sz w:val="18"/>
          <w:szCs w:val="20"/>
        </w:rPr>
        <w:t>n 20</w:t>
      </w:r>
      <w:r>
        <w:rPr>
          <w:rFonts w:ascii="Times New Roman" w:hAnsi="Times New Roman"/>
          <w:sz w:val="18"/>
          <w:szCs w:val="20"/>
        </w:rPr>
        <w:t>14</w:t>
      </w:r>
      <w:r w:rsidRPr="00AA5709">
        <w:rPr>
          <w:rFonts w:ascii="Times New Roman" w:hAnsi="Times New Roman"/>
          <w:sz w:val="18"/>
          <w:szCs w:val="20"/>
        </w:rPr>
        <w:t xml:space="preserve"> DEER EUL estimates.</w:t>
      </w:r>
    </w:p>
    <w:p w:rsidR="00AA5709" w:rsidRPr="00AA5709" w:rsidRDefault="00AA5709" w:rsidP="00AA5709">
      <w:pPr>
        <w:rPr>
          <w:rFonts w:ascii="Times New Roman" w:hAnsi="Times New Roman"/>
          <w:sz w:val="18"/>
          <w:szCs w:val="16"/>
        </w:rPr>
      </w:pPr>
    </w:p>
    <w:p w:rsidR="00AA5709" w:rsidRPr="00AA5709" w:rsidRDefault="00AA5709" w:rsidP="00AA5709">
      <w:pPr>
        <w:rPr>
          <w:rFonts w:cs="Arial"/>
          <w:sz w:val="20"/>
          <w:szCs w:val="20"/>
        </w:rPr>
      </w:pPr>
      <w:r w:rsidRPr="00AA5709">
        <w:rPr>
          <w:rFonts w:cs="Arial"/>
          <w:sz w:val="20"/>
          <w:szCs w:val="20"/>
        </w:rPr>
        <w:t>Daily Energy Consumption Calculation and Definitions</w:t>
      </w:r>
    </w:p>
    <w:p w:rsidR="00AA5709" w:rsidRPr="00AA5709" w:rsidRDefault="00AA5709" w:rsidP="00AA5709">
      <w:pPr>
        <w:rPr>
          <w:rFonts w:cs="Arial"/>
          <w:b/>
          <w:sz w:val="16"/>
          <w:szCs w:val="16"/>
        </w:rPr>
      </w:pPr>
    </w:p>
    <w:p w:rsidR="00AA5709" w:rsidRPr="00E9183F" w:rsidRDefault="00AA5709" w:rsidP="00AA5709">
      <w:pPr>
        <w:rPr>
          <w:rFonts w:cs="Arial"/>
          <w:sz w:val="18"/>
          <w:szCs w:val="18"/>
          <w:u w:val="single"/>
        </w:rPr>
      </w:pPr>
      <w:r w:rsidRPr="00E9183F">
        <w:rPr>
          <w:rFonts w:cs="Arial"/>
          <w:sz w:val="18"/>
          <w:szCs w:val="18"/>
          <w:u w:val="single"/>
        </w:rPr>
        <w:t xml:space="preserve">EDAY = (LBFOOD x EFOOD) ÷ EFFICIENCY + [IDLERATE x (TON - LBFOOD/PC – </w:t>
      </w:r>
      <w:proofErr w:type="spellStart"/>
      <w:r w:rsidRPr="00E9183F">
        <w:rPr>
          <w:rFonts w:cs="Arial"/>
          <w:sz w:val="18"/>
          <w:szCs w:val="18"/>
          <w:u w:val="single"/>
        </w:rPr>
        <w:t>nP</w:t>
      </w:r>
      <w:proofErr w:type="spellEnd"/>
      <w:r w:rsidRPr="00E9183F">
        <w:rPr>
          <w:rFonts w:cs="Arial"/>
          <w:sz w:val="18"/>
          <w:szCs w:val="18"/>
          <w:u w:val="single"/>
        </w:rPr>
        <w:t xml:space="preserve"> x TP/60)] + </w:t>
      </w:r>
      <w:proofErr w:type="spellStart"/>
      <w:r w:rsidRPr="00E9183F">
        <w:rPr>
          <w:rFonts w:cs="Arial"/>
          <w:sz w:val="18"/>
          <w:szCs w:val="18"/>
          <w:u w:val="single"/>
        </w:rPr>
        <w:t>nP</w:t>
      </w:r>
      <w:proofErr w:type="spellEnd"/>
      <w:r w:rsidRPr="00E9183F">
        <w:rPr>
          <w:rFonts w:cs="Arial"/>
          <w:sz w:val="18"/>
          <w:szCs w:val="18"/>
          <w:u w:val="single"/>
        </w:rPr>
        <w:t xml:space="preserve"> x EP</w:t>
      </w:r>
    </w:p>
    <w:p w:rsidR="00AA5709" w:rsidRPr="00AA5709" w:rsidRDefault="00AA5709" w:rsidP="00AA5709">
      <w:pPr>
        <w:rPr>
          <w:rFonts w:cs="Arial"/>
          <w:sz w:val="16"/>
          <w:szCs w:val="16"/>
        </w:rPr>
      </w:pPr>
    </w:p>
    <w:p w:rsidR="00AA5709" w:rsidRPr="00AA5709" w:rsidRDefault="00AA5709" w:rsidP="00AA5709">
      <w:pPr>
        <w:rPr>
          <w:rFonts w:cs="Arial"/>
          <w:sz w:val="20"/>
          <w:szCs w:val="20"/>
        </w:rPr>
      </w:pPr>
      <w:r w:rsidRPr="00AA5709">
        <w:rPr>
          <w:rFonts w:cs="Arial"/>
          <w:sz w:val="20"/>
          <w:szCs w:val="20"/>
        </w:rPr>
        <w:t>Where:</w:t>
      </w:r>
    </w:p>
    <w:p w:rsidR="00AA5709" w:rsidRPr="00AA5709" w:rsidRDefault="00AA5709" w:rsidP="00AA5709">
      <w:pPr>
        <w:rPr>
          <w:rFonts w:cs="Arial"/>
          <w:sz w:val="16"/>
          <w:szCs w:val="16"/>
        </w:rPr>
      </w:pPr>
    </w:p>
    <w:tbl>
      <w:tblPr>
        <w:tblW w:w="5000" w:type="pct"/>
        <w:jc w:val="center"/>
        <w:tblLook w:val="01E0" w:firstRow="1" w:lastRow="1" w:firstColumn="1" w:lastColumn="1" w:noHBand="0" w:noVBand="0"/>
      </w:tblPr>
      <w:tblGrid>
        <w:gridCol w:w="1980"/>
        <w:gridCol w:w="7596"/>
      </w:tblGrid>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EDAY =</w:t>
            </w:r>
          </w:p>
        </w:tc>
        <w:tc>
          <w:tcPr>
            <w:tcW w:w="3966" w:type="pct"/>
            <w:vAlign w:val="center"/>
          </w:tcPr>
          <w:p w:rsidR="00AA5709" w:rsidRPr="00AA5709" w:rsidRDefault="00AA5709" w:rsidP="00AA5709">
            <w:pPr>
              <w:rPr>
                <w:rFonts w:cs="Arial"/>
                <w:sz w:val="20"/>
                <w:szCs w:val="20"/>
              </w:rPr>
            </w:pPr>
            <w:r w:rsidRPr="00AA5709">
              <w:rPr>
                <w:rFonts w:cs="Arial"/>
                <w:sz w:val="20"/>
                <w:szCs w:val="20"/>
              </w:rPr>
              <w:t>Calculated Daily Energy Consumption (Btu/day)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LBFOOD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Pounds of Food Cooked per 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EFOOD =</w:t>
            </w:r>
          </w:p>
        </w:tc>
        <w:tc>
          <w:tcPr>
            <w:tcW w:w="3966" w:type="pct"/>
            <w:vAlign w:val="center"/>
          </w:tcPr>
          <w:p w:rsidR="00AA5709" w:rsidRPr="00AA5709" w:rsidRDefault="00AA5709" w:rsidP="00AA5709">
            <w:pPr>
              <w:rPr>
                <w:rFonts w:cs="Arial"/>
                <w:sz w:val="20"/>
                <w:szCs w:val="20"/>
              </w:rPr>
            </w:pPr>
            <w:r w:rsidRPr="00AA5709">
              <w:rPr>
                <w:rFonts w:cs="Arial"/>
                <w:sz w:val="20"/>
                <w:szCs w:val="20"/>
              </w:rPr>
              <w:t>ASTM Energy to Food (Btu/</w:t>
            </w:r>
            <w:proofErr w:type="spellStart"/>
            <w:r w:rsidRPr="00AA5709">
              <w:rPr>
                <w:rFonts w:cs="Arial"/>
                <w:sz w:val="20"/>
                <w:szCs w:val="20"/>
              </w:rPr>
              <w:t>lb</w:t>
            </w:r>
            <w:proofErr w:type="spellEnd"/>
            <w:r w:rsidRPr="00AA5709">
              <w:rPr>
                <w:rFonts w:cs="Arial"/>
                <w:sz w:val="20"/>
                <w:szCs w:val="20"/>
              </w:rPr>
              <w:t>) = Btu/pound of energy absorbed by food product during cooking</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 xml:space="preserve">EFFICIENCY =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Heavy Load Cooking Energy Efficiency %</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IDLE RATE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Idle Energy Rate (Btu/h)</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TON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Operating Hours/Day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PC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Production Capacity (</w:t>
            </w:r>
            <w:proofErr w:type="spellStart"/>
            <w:r w:rsidRPr="00AA5709">
              <w:rPr>
                <w:rFonts w:cs="Arial"/>
                <w:sz w:val="20"/>
                <w:szCs w:val="20"/>
              </w:rPr>
              <w:t>lbs</w:t>
            </w:r>
            <w:proofErr w:type="spellEnd"/>
            <w:r w:rsidRPr="00AA5709">
              <w:rPr>
                <w:rFonts w:cs="Arial"/>
                <w:sz w:val="20"/>
                <w:szCs w:val="20"/>
              </w:rPr>
              <w:t>/</w:t>
            </w:r>
            <w:proofErr w:type="spellStart"/>
            <w:r w:rsidRPr="00AA5709">
              <w:rPr>
                <w:rFonts w:cs="Arial"/>
                <w:sz w:val="20"/>
                <w:szCs w:val="20"/>
              </w:rPr>
              <w:t>hr</w:t>
            </w:r>
            <w:proofErr w:type="spellEnd"/>
            <w:r w:rsidRPr="00AA5709">
              <w:rPr>
                <w:rFonts w:cs="Arial"/>
                <w:sz w:val="20"/>
                <w:szCs w:val="20"/>
              </w:rPr>
              <w:t>)</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TP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Preheat Time (min)</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proofErr w:type="spellStart"/>
            <w:r w:rsidRPr="00AA5709">
              <w:rPr>
                <w:rFonts w:cs="Arial"/>
                <w:sz w:val="20"/>
                <w:szCs w:val="20"/>
              </w:rPr>
              <w:t>nP</w:t>
            </w:r>
            <w:proofErr w:type="spellEnd"/>
            <w:r w:rsidRPr="00AA5709">
              <w:rPr>
                <w:rFonts w:cs="Arial"/>
                <w:sz w:val="20"/>
                <w:szCs w:val="20"/>
              </w:rPr>
              <w:t xml:space="preserve"> =</w:t>
            </w:r>
          </w:p>
        </w:tc>
        <w:tc>
          <w:tcPr>
            <w:tcW w:w="3966" w:type="pct"/>
            <w:vAlign w:val="center"/>
          </w:tcPr>
          <w:p w:rsidR="00AA5709" w:rsidRPr="00AA5709" w:rsidRDefault="00AA5709" w:rsidP="00AA5709">
            <w:pPr>
              <w:rPr>
                <w:rFonts w:cs="Arial"/>
                <w:sz w:val="20"/>
                <w:szCs w:val="20"/>
              </w:rPr>
            </w:pPr>
            <w:r w:rsidRPr="00AA5709">
              <w:rPr>
                <w:rFonts w:cs="Arial"/>
                <w:sz w:val="20"/>
                <w:szCs w:val="20"/>
              </w:rPr>
              <w:t>Estimated Number of preheats/Day</w:t>
            </w:r>
          </w:p>
        </w:tc>
      </w:tr>
      <w:tr w:rsidR="00AA5709" w:rsidRPr="00AA5709" w:rsidTr="00AA5709">
        <w:trPr>
          <w:trHeight w:val="288"/>
          <w:jc w:val="center"/>
        </w:trPr>
        <w:tc>
          <w:tcPr>
            <w:tcW w:w="1034" w:type="pct"/>
            <w:vAlign w:val="center"/>
          </w:tcPr>
          <w:p w:rsidR="00AA5709" w:rsidRPr="00AA5709" w:rsidRDefault="00AA5709" w:rsidP="00AA5709">
            <w:pPr>
              <w:rPr>
                <w:rFonts w:cs="Arial"/>
                <w:sz w:val="20"/>
                <w:szCs w:val="20"/>
              </w:rPr>
            </w:pPr>
            <w:r w:rsidRPr="00AA5709">
              <w:rPr>
                <w:rFonts w:cs="Arial"/>
                <w:sz w:val="20"/>
                <w:szCs w:val="20"/>
              </w:rPr>
              <w:t>EP =</w:t>
            </w:r>
          </w:p>
        </w:tc>
        <w:tc>
          <w:tcPr>
            <w:tcW w:w="3966" w:type="pct"/>
            <w:vAlign w:val="center"/>
          </w:tcPr>
          <w:p w:rsidR="00AA5709" w:rsidRPr="00AA5709" w:rsidRDefault="00AA5709" w:rsidP="00AA5709">
            <w:pPr>
              <w:rPr>
                <w:rFonts w:cs="Arial"/>
                <w:sz w:val="20"/>
                <w:szCs w:val="20"/>
              </w:rPr>
            </w:pPr>
            <w:r w:rsidRPr="00AA5709">
              <w:rPr>
                <w:rFonts w:cs="Arial"/>
                <w:sz w:val="20"/>
                <w:szCs w:val="20"/>
              </w:rPr>
              <w:t>Measured Preheat Energy (Btu)</w:t>
            </w:r>
          </w:p>
        </w:tc>
      </w:tr>
    </w:tbl>
    <w:p w:rsidR="0071426E" w:rsidRDefault="0071426E">
      <w:pPr>
        <w:rPr>
          <w:rFonts w:cs="Arial"/>
          <w:b/>
          <w:bCs/>
          <w:i/>
          <w:kern w:val="32"/>
          <w:sz w:val="28"/>
          <w:szCs w:val="28"/>
        </w:rPr>
      </w:pPr>
      <w:r>
        <w:rPr>
          <w:i/>
          <w:sz w:val="28"/>
          <w:szCs w:val="28"/>
        </w:rPr>
        <w:br w:type="page"/>
      </w:r>
    </w:p>
    <w:p w:rsidR="00B7164C" w:rsidRPr="00E23703" w:rsidRDefault="00C069A2" w:rsidP="00D20486">
      <w:pPr>
        <w:pStyle w:val="Heading1"/>
      </w:pPr>
      <w:bookmarkStart w:id="108" w:name="_Toc447297399"/>
      <w:r w:rsidRPr="00E23703">
        <w:lastRenderedPageBreak/>
        <w:t>Section 3</w:t>
      </w:r>
      <w:r w:rsidR="003129E8" w:rsidRPr="00E23703">
        <w:t>.</w:t>
      </w:r>
      <w:r w:rsidRPr="00E23703">
        <w:t xml:space="preserve"> Load Shapes</w:t>
      </w:r>
      <w:bookmarkEnd w:id="102"/>
      <w:bookmarkEnd w:id="103"/>
      <w:bookmarkEnd w:id="104"/>
      <w:bookmarkEnd w:id="108"/>
      <w:r w:rsidR="00844B27" w:rsidRPr="00E23703">
        <w:t xml:space="preserve"> </w:t>
      </w:r>
    </w:p>
    <w:p w:rsidR="00AA5709" w:rsidRPr="00AA5709" w:rsidRDefault="00AA5709" w:rsidP="00AA5709">
      <w:pPr>
        <w:rPr>
          <w:rFonts w:cs="Arial"/>
          <w:sz w:val="20"/>
          <w:szCs w:val="20"/>
        </w:rPr>
      </w:pPr>
      <w:bookmarkStart w:id="109" w:name="_Toc173742996"/>
      <w:bookmarkStart w:id="110" w:name="_Toc304800215"/>
      <w:bookmarkStart w:id="111" w:name="_Toc324318369"/>
      <w:bookmarkStart w:id="112" w:name="_Toc324340498"/>
      <w:r w:rsidRPr="00AA5709">
        <w:rPr>
          <w:rFonts w:cs="Arial"/>
          <w:sz w:val="20"/>
          <w:szCs w:val="20"/>
        </w:rPr>
        <w:t>Commercial rack oven load shapes</w:t>
      </w:r>
      <w:r w:rsidRPr="00AA5709">
        <w:rPr>
          <w:rFonts w:cs="Arial"/>
          <w:sz w:val="20"/>
          <w:szCs w:val="20"/>
        </w:rPr>
        <w:fldChar w:fldCharType="begin"/>
      </w:r>
      <w:r w:rsidRPr="00AA5709">
        <w:rPr>
          <w:rFonts w:cs="Arial"/>
          <w:sz w:val="20"/>
          <w:szCs w:val="20"/>
        </w:rPr>
        <w:instrText xml:space="preserve"> XE "load shape" </w:instrText>
      </w:r>
      <w:r w:rsidRPr="00AA5709">
        <w:rPr>
          <w:rFonts w:cs="Arial"/>
          <w:sz w:val="20"/>
          <w:szCs w:val="20"/>
        </w:rPr>
        <w:fldChar w:fldCharType="end"/>
      </w:r>
      <w:r w:rsidRPr="00AA5709">
        <w:rPr>
          <w:rFonts w:cs="Arial"/>
          <w:i/>
          <w:sz w:val="20"/>
          <w:szCs w:val="20"/>
        </w:rPr>
        <w:t xml:space="preserve"> </w:t>
      </w:r>
      <w:r w:rsidRPr="00AA5709">
        <w:rPr>
          <w:rFonts w:cs="Arial"/>
          <w:sz w:val="20"/>
          <w:szCs w:val="20"/>
        </w:rPr>
        <w:t>differ among food service facilities (quick service, casual dining, hotels, college, schools, hospitals etc</w:t>
      </w:r>
      <w:r w:rsidR="00583594">
        <w:rPr>
          <w:rFonts w:cs="Arial"/>
          <w:sz w:val="20"/>
          <w:szCs w:val="20"/>
        </w:rPr>
        <w:t>.</w:t>
      </w:r>
      <w:r w:rsidRPr="00AA5709">
        <w:rPr>
          <w:rFonts w:cs="Arial"/>
          <w:sz w:val="20"/>
          <w:szCs w:val="20"/>
        </w:rPr>
        <w:t>) depending on daily menu variations, hours of operation, serving periods, day-of-week, and facility location (city downtown, suburban mall, access to interstate highways, etc.). Consequently, applicable average TOU and hourly load shapes for rack ovens are unavailable. The ASTM Standard Test Method used to generate energy use data is based on hours of use and operating state (preheat, idle, and heavy-load cooking). Generally, rack ovens are used to prepare food within a few days to a few hours before it is served, so loads tend to not necessarily be coincident with regular meal periods (breakfast, lunch, and dinner). Between meal periods rack ovens may be used to prepare ingredients for either the next meal period or for menu items to be served the next several days (in which case the ingredients are refrigerated immediately after cooking).</w:t>
      </w:r>
    </w:p>
    <w:p w:rsidR="00B7164C" w:rsidRPr="007A4D97" w:rsidRDefault="00BF0332" w:rsidP="0087599D">
      <w:pPr>
        <w:pStyle w:val="Heading2"/>
      </w:pPr>
      <w:bookmarkStart w:id="113" w:name="_Toc447297400"/>
      <w:r w:rsidRPr="007A4D97">
        <w:t>3.1 Base Case</w:t>
      </w:r>
      <w:r w:rsidR="00B7164C" w:rsidRPr="007A4D97">
        <w:t xml:space="preserve"> Load Shapes</w:t>
      </w:r>
      <w:bookmarkEnd w:id="109"/>
      <w:bookmarkEnd w:id="110"/>
      <w:bookmarkEnd w:id="111"/>
      <w:bookmarkEnd w:id="112"/>
      <w:bookmarkEnd w:id="113"/>
    </w:p>
    <w:p w:rsidR="008840FA" w:rsidRDefault="008840FA" w:rsidP="008840FA">
      <w:pPr>
        <w:rPr>
          <w:rFonts w:cs="Arial"/>
          <w:sz w:val="20"/>
          <w:szCs w:val="20"/>
        </w:rPr>
      </w:pPr>
      <w:bookmarkStart w:id="114" w:name="_Toc173742997"/>
      <w:r w:rsidRPr="007A4D97">
        <w:rPr>
          <w:rFonts w:cs="Arial"/>
          <w:sz w:val="20"/>
          <w:szCs w:val="20"/>
        </w:rPr>
        <w:t xml:space="preserve"> </w:t>
      </w:r>
      <w:r w:rsidRPr="007A4D97">
        <w:rPr>
          <w:rFonts w:cs="Arial"/>
          <w:sz w:val="20"/>
          <w:szCs w:val="20"/>
        </w:rPr>
        <w:fldChar w:fldCharType="begin"/>
      </w:r>
      <w:r w:rsidRPr="007A4D97">
        <w:rPr>
          <w:rFonts w:cs="Arial"/>
          <w:sz w:val="20"/>
          <w:szCs w:val="20"/>
        </w:rPr>
        <w:instrText xml:space="preserve"> XE "load shape" </w:instrText>
      </w:r>
      <w:r w:rsidRPr="007A4D97">
        <w:rPr>
          <w:rFonts w:cs="Arial"/>
          <w:sz w:val="20"/>
          <w:szCs w:val="20"/>
        </w:rPr>
        <w:fldChar w:fldCharType="end"/>
      </w:r>
      <w:r w:rsidR="00B66898">
        <w:rPr>
          <w:rFonts w:cs="Arial"/>
          <w:sz w:val="20"/>
          <w:szCs w:val="20"/>
        </w:rPr>
        <w:t>T</w:t>
      </w:r>
      <w:r w:rsidRPr="007A4D97">
        <w:rPr>
          <w:rFonts w:cs="Arial"/>
          <w:sz w:val="20"/>
          <w:szCs w:val="20"/>
        </w:rPr>
        <w:t>he closest load shape chosen for this measure is the</w:t>
      </w:r>
      <w:r w:rsidR="00AA5709">
        <w:rPr>
          <w:rFonts w:cs="Arial"/>
          <w:sz w:val="20"/>
          <w:szCs w:val="20"/>
        </w:rPr>
        <w:t xml:space="preserve"> DEER </w:t>
      </w:r>
      <w:r w:rsidR="00B60AD3">
        <w:rPr>
          <w:rFonts w:cs="Arial"/>
          <w:sz w:val="20"/>
          <w:szCs w:val="20"/>
        </w:rPr>
        <w:t xml:space="preserve">Gas Annual </w:t>
      </w:r>
      <w:r w:rsidRPr="007A4D97">
        <w:rPr>
          <w:rFonts w:cs="Arial"/>
          <w:sz w:val="20"/>
          <w:szCs w:val="20"/>
        </w:rPr>
        <w:t>load shape.</w:t>
      </w:r>
      <w:r w:rsidR="00437BE1">
        <w:rPr>
          <w:rFonts w:cs="Arial"/>
          <w:sz w:val="20"/>
          <w:szCs w:val="20"/>
        </w:rPr>
        <w:t xml:space="preserve"> </w:t>
      </w:r>
      <w:r w:rsidRPr="007A4D97">
        <w:rPr>
          <w:rFonts w:cs="Arial"/>
          <w:sz w:val="20"/>
          <w:szCs w:val="20"/>
        </w:rPr>
        <w:t xml:space="preserve">See </w:t>
      </w:r>
      <w:r w:rsidR="00447FB0">
        <w:rPr>
          <w:rFonts w:cs="Arial"/>
          <w:sz w:val="20"/>
          <w:szCs w:val="20"/>
        </w:rPr>
        <w:t>www.deeresources.com</w:t>
      </w:r>
      <w:r w:rsidRPr="007A4D97">
        <w:rPr>
          <w:rFonts w:cs="Arial"/>
          <w:sz w:val="20"/>
          <w:szCs w:val="20"/>
        </w:rPr>
        <w:t xml:space="preserve"> for a list of all Building Types and Load Shapes.</w:t>
      </w:r>
      <w:r w:rsidR="00437BE1">
        <w:rPr>
          <w:rFonts w:cs="Arial"/>
          <w:sz w:val="20"/>
          <w:szCs w:val="20"/>
        </w:rPr>
        <w:t xml:space="preserve"> </w:t>
      </w:r>
      <w:r w:rsidRPr="007A4D97">
        <w:rPr>
          <w:rFonts w:cs="Arial"/>
          <w:sz w:val="20"/>
          <w:szCs w:val="20"/>
        </w:rPr>
        <w:t xml:space="preserve">See the </w:t>
      </w:r>
      <w:r w:rsidRPr="000A60E2">
        <w:rPr>
          <w:rFonts w:cs="Arial"/>
          <w:sz w:val="20"/>
          <w:szCs w:val="20"/>
        </w:rPr>
        <w:t>KEMA report [31]</w:t>
      </w:r>
      <w:r w:rsidRPr="007A4D97">
        <w:rPr>
          <w:rFonts w:cs="Arial"/>
          <w:sz w:val="20"/>
          <w:szCs w:val="20"/>
        </w:rPr>
        <w:t xml:space="preserve"> for a more thorough discussion regarding the load shapes for this measure.</w:t>
      </w:r>
    </w:p>
    <w:p w:rsidR="00B66898" w:rsidRDefault="00B66898" w:rsidP="007F2147">
      <w:pPr>
        <w:pStyle w:val="Caption"/>
        <w:rPr>
          <w:rFonts w:cs="Arial"/>
        </w:rPr>
      </w:pPr>
    </w:p>
    <w:p w:rsidR="008840FA" w:rsidRPr="007A4D97" w:rsidRDefault="00E9183F" w:rsidP="00E9183F">
      <w:pPr>
        <w:pStyle w:val="Caption"/>
        <w:tabs>
          <w:tab w:val="left" w:pos="1080"/>
        </w:tabs>
        <w:rPr>
          <w:rFonts w:cs="Arial"/>
          <w:b w:val="0"/>
        </w:rPr>
      </w:pPr>
      <w:bookmarkStart w:id="115" w:name="_Toc447296765"/>
      <w:r>
        <w:t xml:space="preserve">Table </w:t>
      </w:r>
      <w:fldSimple w:instr=" SEQ Table \* ARABIC ">
        <w:r>
          <w:rPr>
            <w:noProof/>
          </w:rPr>
          <w:t>12</w:t>
        </w:r>
      </w:fldSimple>
      <w:r>
        <w:tab/>
      </w:r>
      <w:r w:rsidR="00A95AB5">
        <w:rPr>
          <w:rFonts w:cs="Arial"/>
        </w:rPr>
        <w:t xml:space="preserve">Base Case </w:t>
      </w:r>
      <w:r w:rsidR="008840FA" w:rsidRPr="007A4D97">
        <w:rPr>
          <w:rFonts w:cs="Arial"/>
        </w:rPr>
        <w:t>Building Types and Load Shapes</w:t>
      </w:r>
      <w:bookmarkEnd w:id="115"/>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8"/>
        <w:gridCol w:w="2936"/>
        <w:gridCol w:w="2566"/>
      </w:tblGrid>
      <w:tr w:rsidR="009B1863" w:rsidRPr="001E4C31" w:rsidTr="001E4C31">
        <w:tc>
          <w:tcPr>
            <w:tcW w:w="1760"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Building Type</w:t>
            </w:r>
          </w:p>
        </w:tc>
        <w:tc>
          <w:tcPr>
            <w:tcW w:w="1729" w:type="pct"/>
            <w:shd w:val="clear" w:color="auto" w:fill="262626"/>
            <w:vAlign w:val="bottom"/>
          </w:tcPr>
          <w:p w:rsidR="008840FA" w:rsidRPr="001E4C31" w:rsidRDefault="008840FA" w:rsidP="001E4C31">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511" w:type="pct"/>
            <w:shd w:val="clear" w:color="auto" w:fill="262626"/>
            <w:vAlign w:val="bottom"/>
          </w:tcPr>
          <w:p w:rsidR="008840FA" w:rsidRPr="001E4C31" w:rsidRDefault="008840FA" w:rsidP="001E4C31">
            <w:pPr>
              <w:keepLines/>
              <w:jc w:val="center"/>
              <w:rPr>
                <w:rFonts w:cs="Arial"/>
                <w:b/>
                <w:bCs/>
                <w:color w:val="F2F2F2"/>
                <w:sz w:val="20"/>
                <w:szCs w:val="20"/>
              </w:rPr>
            </w:pPr>
            <w:r w:rsidRPr="001E4C31">
              <w:rPr>
                <w:rFonts w:cs="Arial"/>
                <w:b/>
                <w:bCs/>
                <w:color w:val="F2F2F2"/>
                <w:sz w:val="20"/>
                <w:szCs w:val="20"/>
              </w:rPr>
              <w:t>Load Shape</w:t>
            </w:r>
          </w:p>
        </w:tc>
      </w:tr>
      <w:tr w:rsidR="009B1863" w:rsidRPr="007A4D97" w:rsidTr="001E4C31">
        <w:tc>
          <w:tcPr>
            <w:tcW w:w="1760" w:type="pct"/>
            <w:shd w:val="pct5" w:color="000000" w:fill="FFFFFF"/>
            <w:vAlign w:val="bottom"/>
          </w:tcPr>
          <w:p w:rsidR="008840FA" w:rsidRPr="009936CF" w:rsidRDefault="008840FA" w:rsidP="001E4C31">
            <w:pPr>
              <w:jc w:val="center"/>
              <w:rPr>
                <w:rFonts w:cs="Arial"/>
                <w:sz w:val="20"/>
                <w:szCs w:val="20"/>
              </w:rPr>
            </w:pPr>
            <w:r w:rsidRPr="009936CF">
              <w:rPr>
                <w:rFonts w:cs="Arial"/>
                <w:sz w:val="20"/>
                <w:szCs w:val="20"/>
              </w:rPr>
              <w:t>Restaurant – Fast Food</w:t>
            </w:r>
          </w:p>
        </w:tc>
        <w:tc>
          <w:tcPr>
            <w:tcW w:w="1729" w:type="pct"/>
            <w:shd w:val="pct5" w:color="000000" w:fill="FFFFFF"/>
            <w:vAlign w:val="bottom"/>
          </w:tcPr>
          <w:p w:rsidR="008840FA" w:rsidRPr="009936CF" w:rsidRDefault="008840FA" w:rsidP="001E4C31">
            <w:pPr>
              <w:jc w:val="center"/>
              <w:rPr>
                <w:rFonts w:cs="Arial"/>
                <w:sz w:val="20"/>
                <w:szCs w:val="20"/>
              </w:rPr>
            </w:pPr>
            <w:r w:rsidRPr="009936CF">
              <w:rPr>
                <w:rFonts w:cs="Arial"/>
                <w:sz w:val="20"/>
                <w:szCs w:val="20"/>
              </w:rPr>
              <w:t>NON_RES</w:t>
            </w:r>
          </w:p>
        </w:tc>
        <w:tc>
          <w:tcPr>
            <w:tcW w:w="1511" w:type="pct"/>
            <w:shd w:val="pct5" w:color="000000" w:fill="FFFFFF"/>
            <w:vAlign w:val="bottom"/>
          </w:tcPr>
          <w:p w:rsidR="008840FA" w:rsidRPr="009936CF" w:rsidRDefault="008840FA" w:rsidP="00910497">
            <w:pPr>
              <w:jc w:val="center"/>
              <w:rPr>
                <w:rFonts w:cs="Arial"/>
                <w:sz w:val="20"/>
                <w:szCs w:val="20"/>
              </w:rPr>
            </w:pPr>
            <w:proofErr w:type="spellStart"/>
            <w:r w:rsidRPr="009936CF">
              <w:rPr>
                <w:rFonts w:cs="Arial"/>
                <w:sz w:val="20"/>
                <w:szCs w:val="20"/>
              </w:rPr>
              <w:t>DEER:</w:t>
            </w:r>
            <w:r w:rsidR="00910497" w:rsidRPr="009936CF">
              <w:rPr>
                <w:rFonts w:cs="Arial"/>
                <w:sz w:val="20"/>
                <w:szCs w:val="20"/>
              </w:rPr>
              <w:t>Gas</w:t>
            </w:r>
            <w:proofErr w:type="spellEnd"/>
            <w:r w:rsidR="00910497" w:rsidRPr="009936CF">
              <w:rPr>
                <w:rFonts w:cs="Arial"/>
                <w:sz w:val="20"/>
                <w:szCs w:val="20"/>
              </w:rPr>
              <w:t xml:space="preserve"> Annual</w:t>
            </w:r>
          </w:p>
        </w:tc>
      </w:tr>
    </w:tbl>
    <w:p w:rsidR="008840FA" w:rsidRPr="007A4D97" w:rsidRDefault="008840FA" w:rsidP="00B7164C">
      <w:pPr>
        <w:rPr>
          <w:rFonts w:cs="Arial"/>
          <w:sz w:val="20"/>
          <w:szCs w:val="20"/>
        </w:rPr>
      </w:pPr>
    </w:p>
    <w:p w:rsidR="00B7164C" w:rsidRPr="007A4D97" w:rsidRDefault="00B7164C" w:rsidP="00D20486">
      <w:pPr>
        <w:pStyle w:val="Heading2"/>
        <w:keepNext w:val="0"/>
      </w:pPr>
      <w:bookmarkStart w:id="116" w:name="_Toc304800216"/>
      <w:bookmarkStart w:id="117" w:name="_Toc324318370"/>
      <w:bookmarkStart w:id="118" w:name="_Toc324340499"/>
      <w:bookmarkStart w:id="119" w:name="_Toc447297401"/>
      <w:r w:rsidRPr="007A4D97">
        <w:t>3.2 Measure Load Shapes</w:t>
      </w:r>
      <w:bookmarkEnd w:id="114"/>
      <w:bookmarkEnd w:id="116"/>
      <w:bookmarkEnd w:id="117"/>
      <w:bookmarkEnd w:id="118"/>
      <w:bookmarkEnd w:id="119"/>
    </w:p>
    <w:p w:rsidR="00D87EFF" w:rsidRPr="002E0043" w:rsidRDefault="00B60AD3" w:rsidP="002E0043">
      <w:r w:rsidRPr="00B60AD3">
        <w:rPr>
          <w:rFonts w:cs="Arial"/>
          <w:sz w:val="20"/>
          <w:szCs w:val="20"/>
        </w:rPr>
        <w:t>The gas load profile for the high efficiency gas rack oven is expected to be the same as the Base Case. The profile will vary as explained in Section 3.1. The Measure Load Shape</w:t>
      </w:r>
      <w:r w:rsidRPr="00B60AD3">
        <w:rPr>
          <w:rFonts w:cs="Arial"/>
          <w:sz w:val="20"/>
          <w:szCs w:val="20"/>
        </w:rPr>
        <w:fldChar w:fldCharType="begin"/>
      </w:r>
      <w:r w:rsidRPr="00B60AD3">
        <w:rPr>
          <w:rFonts w:cs="Arial"/>
          <w:sz w:val="20"/>
          <w:szCs w:val="20"/>
        </w:rPr>
        <w:instrText xml:space="preserve"> XE "Measure Load Shape" </w:instrText>
      </w:r>
      <w:r w:rsidRPr="00B60AD3">
        <w:rPr>
          <w:rFonts w:cs="Arial"/>
          <w:sz w:val="20"/>
          <w:szCs w:val="20"/>
        </w:rPr>
        <w:fldChar w:fldCharType="end"/>
      </w:r>
      <w:r w:rsidRPr="00B60AD3">
        <w:rPr>
          <w:rFonts w:cs="Arial"/>
          <w:sz w:val="20"/>
          <w:szCs w:val="20"/>
        </w:rPr>
        <w:t xml:space="preserve"> for the high efficiency rack oven will use less energy.</w:t>
      </w:r>
    </w:p>
    <w:p w:rsidR="0091058D" w:rsidRDefault="00C069A2" w:rsidP="00663A00">
      <w:pPr>
        <w:pStyle w:val="Heading1"/>
        <w:keepNext w:val="0"/>
      </w:pPr>
      <w:bookmarkStart w:id="120" w:name="_Toc304800217"/>
      <w:bookmarkStart w:id="121" w:name="_Toc324318371"/>
      <w:bookmarkStart w:id="122" w:name="_Toc324340500"/>
      <w:bookmarkStart w:id="123" w:name="_Toc447297402"/>
      <w:r>
        <w:t>Section 4</w:t>
      </w:r>
      <w:r w:rsidR="003129E8">
        <w:t>.</w:t>
      </w:r>
      <w:r>
        <w:t xml:space="preserve"> Base Case &amp; Measure Costs</w:t>
      </w:r>
      <w:bookmarkEnd w:id="120"/>
      <w:bookmarkEnd w:id="121"/>
      <w:bookmarkEnd w:id="122"/>
      <w:bookmarkEnd w:id="123"/>
    </w:p>
    <w:p w:rsidR="00B60AD3" w:rsidRPr="00B60AD3" w:rsidRDefault="00B60AD3" w:rsidP="00B60AD3">
      <w:pPr>
        <w:rPr>
          <w:sz w:val="20"/>
          <w:szCs w:val="20"/>
        </w:rPr>
      </w:pPr>
      <w:r w:rsidRPr="00B60AD3">
        <w:rPr>
          <w:sz w:val="20"/>
          <w:szCs w:val="20"/>
        </w:rPr>
        <w:t>High efficiency gas rack ovens typically list for more than standard-efficiency gas rack ovens. However, high-efficiency designs are often bundled with other features such as all-stainless steel construction and high-quality components and controls. In addition to lower operating costs, high-efficiency rack ovens frequently exhibit better baking uniformity and higher production capacities.</w:t>
      </w:r>
    </w:p>
    <w:p w:rsidR="00B16BE4" w:rsidRDefault="00B16BE4" w:rsidP="00B16BE4"/>
    <w:p w:rsidR="00B16BE4" w:rsidRPr="00910497" w:rsidRDefault="00E9183F" w:rsidP="00E9183F">
      <w:pPr>
        <w:pStyle w:val="Caption"/>
        <w:tabs>
          <w:tab w:val="left" w:pos="1080"/>
        </w:tabs>
        <w:rPr>
          <w:b w:val="0"/>
        </w:rPr>
      </w:pPr>
      <w:bookmarkStart w:id="124" w:name="_Toc447296766"/>
      <w:r>
        <w:t xml:space="preserve">Table </w:t>
      </w:r>
      <w:fldSimple w:instr=" SEQ Table \* ARABIC ">
        <w:r>
          <w:rPr>
            <w:noProof/>
          </w:rPr>
          <w:t>13</w:t>
        </w:r>
      </w:fldSimple>
      <w:r>
        <w:tab/>
      </w:r>
      <w:r w:rsidR="00910497" w:rsidRPr="00E9183F">
        <w:t>DEER 2014 Base Case and Measure Case Cost Definitions</w:t>
      </w:r>
      <w:bookmarkEnd w:id="124"/>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rsidTr="0064609B">
        <w:trPr>
          <w:trHeight w:val="255"/>
        </w:trPr>
        <w:tc>
          <w:tcPr>
            <w:tcW w:w="1964" w:type="dxa"/>
            <w:shd w:val="clear" w:color="auto" w:fill="262626"/>
            <w:noWrap/>
            <w:vAlign w:val="bottom"/>
          </w:tcPr>
          <w:p w:rsidR="00B16BE4" w:rsidRPr="001E4C31" w:rsidRDefault="003541A6" w:rsidP="003541A6">
            <w:pPr>
              <w:jc w:val="center"/>
              <w:rPr>
                <w:rFonts w:cs="Arial"/>
                <w:b/>
              </w:rPr>
            </w:pPr>
            <w:bookmarkStart w:id="125"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rsidTr="00877973">
        <w:trPr>
          <w:trHeight w:val="170"/>
        </w:trPr>
        <w:tc>
          <w:tcPr>
            <w:tcW w:w="1964" w:type="dxa"/>
            <w:shd w:val="pct20" w:color="000000" w:fill="FFFFFF"/>
            <w:noWrap/>
            <w:vAlign w:val="center"/>
          </w:tcPr>
          <w:p w:rsidR="00B16BE4" w:rsidRPr="001E4C31" w:rsidRDefault="00B16BE4" w:rsidP="00877973">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center"/>
          </w:tcPr>
          <w:p w:rsidR="00B16BE4" w:rsidRPr="001E4C31" w:rsidRDefault="00B16BE4" w:rsidP="00877973">
            <w:pPr>
              <w:jc w:val="center"/>
              <w:rPr>
                <w:rFonts w:cs="Arial"/>
                <w:sz w:val="20"/>
                <w:szCs w:val="20"/>
              </w:rPr>
            </w:pPr>
            <w:r w:rsidRPr="001E4C31">
              <w:rPr>
                <w:rFonts w:cs="Arial"/>
                <w:sz w:val="20"/>
                <w:szCs w:val="20"/>
              </w:rPr>
              <w:t>EUL</w:t>
            </w:r>
          </w:p>
        </w:tc>
        <w:tc>
          <w:tcPr>
            <w:tcW w:w="2699" w:type="dxa"/>
            <w:shd w:val="pct20" w:color="000000" w:fill="FFFFFF"/>
            <w:vAlign w:val="center"/>
          </w:tcPr>
          <w:p w:rsidR="00B16BE4" w:rsidRPr="001E4C31" w:rsidRDefault="00B16BE4" w:rsidP="00877973">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center"/>
          </w:tcPr>
          <w:p w:rsidR="00B16BE4" w:rsidRPr="001E4C31" w:rsidRDefault="00B16BE4" w:rsidP="00877973">
            <w:pPr>
              <w:jc w:val="center"/>
              <w:rPr>
                <w:rFonts w:cs="Arial"/>
                <w:sz w:val="20"/>
                <w:szCs w:val="20"/>
              </w:rPr>
            </w:pPr>
            <w:r w:rsidRPr="001E4C31">
              <w:rPr>
                <w:rFonts w:cs="Arial"/>
                <w:sz w:val="20"/>
                <w:szCs w:val="20"/>
              </w:rPr>
              <w:t>N/A</w:t>
            </w:r>
          </w:p>
        </w:tc>
      </w:tr>
      <w:tr w:rsidR="009B1863" w:rsidRPr="00104A00" w:rsidTr="00877973">
        <w:trPr>
          <w:trHeight w:val="170"/>
        </w:trPr>
        <w:tc>
          <w:tcPr>
            <w:tcW w:w="1964" w:type="dxa"/>
            <w:shd w:val="pct5" w:color="000000" w:fill="FFFFFF"/>
            <w:noWrap/>
            <w:vAlign w:val="center"/>
          </w:tcPr>
          <w:p w:rsidR="00B16BE4" w:rsidRPr="001E4C31" w:rsidRDefault="00B16BE4" w:rsidP="00877973">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center"/>
          </w:tcPr>
          <w:p w:rsidR="00B16BE4" w:rsidRPr="001E4C31" w:rsidRDefault="00B16BE4" w:rsidP="00877973">
            <w:pPr>
              <w:jc w:val="center"/>
              <w:rPr>
                <w:rFonts w:cs="Arial"/>
                <w:sz w:val="20"/>
                <w:szCs w:val="20"/>
              </w:rPr>
            </w:pPr>
            <w:r w:rsidRPr="001E4C31">
              <w:rPr>
                <w:rFonts w:cs="Arial"/>
                <w:sz w:val="20"/>
                <w:szCs w:val="20"/>
              </w:rPr>
              <w:t>EUL</w:t>
            </w:r>
          </w:p>
        </w:tc>
        <w:tc>
          <w:tcPr>
            <w:tcW w:w="2699" w:type="dxa"/>
            <w:shd w:val="pct5" w:color="000000" w:fill="FFFFFF"/>
            <w:vAlign w:val="center"/>
          </w:tcPr>
          <w:p w:rsidR="00B16BE4" w:rsidRPr="001E4C31" w:rsidRDefault="00B16BE4" w:rsidP="00877973">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center"/>
          </w:tcPr>
          <w:p w:rsidR="00B16BE4" w:rsidRPr="001E4C31" w:rsidRDefault="00B16BE4" w:rsidP="00877973">
            <w:pPr>
              <w:jc w:val="center"/>
              <w:rPr>
                <w:rFonts w:cs="Arial"/>
                <w:sz w:val="20"/>
                <w:szCs w:val="20"/>
              </w:rPr>
            </w:pPr>
            <w:r w:rsidRPr="001E4C31">
              <w:rPr>
                <w:rFonts w:cs="Arial"/>
                <w:sz w:val="20"/>
                <w:szCs w:val="20"/>
              </w:rPr>
              <w:t>N/A</w:t>
            </w:r>
          </w:p>
        </w:tc>
      </w:tr>
      <w:tr w:rsidR="009B1863" w:rsidRPr="00104A00" w:rsidTr="00877973">
        <w:trPr>
          <w:trHeight w:val="255"/>
        </w:trPr>
        <w:tc>
          <w:tcPr>
            <w:tcW w:w="1964" w:type="dxa"/>
            <w:shd w:val="pct20" w:color="000000" w:fill="FFFFFF"/>
            <w:noWrap/>
            <w:vAlign w:val="center"/>
          </w:tcPr>
          <w:p w:rsidR="00B16BE4" w:rsidRPr="001E4C31" w:rsidRDefault="009B1863" w:rsidP="00877973">
            <w:pPr>
              <w:jc w:val="center"/>
              <w:rPr>
                <w:rFonts w:cs="Arial"/>
                <w:b/>
                <w:i/>
              </w:rPr>
            </w:pPr>
            <w:r>
              <w:rPr>
                <w:rFonts w:cs="Arial"/>
                <w:b/>
                <w:i/>
              </w:rPr>
              <w:t>ER (early retirement)</w:t>
            </w:r>
          </w:p>
        </w:tc>
        <w:tc>
          <w:tcPr>
            <w:tcW w:w="1202" w:type="dxa"/>
            <w:shd w:val="pct20" w:color="000000" w:fill="FFFFFF"/>
            <w:noWrap/>
            <w:vAlign w:val="center"/>
          </w:tcPr>
          <w:p w:rsidR="00B16BE4" w:rsidRPr="001E4C31" w:rsidRDefault="00B16BE4" w:rsidP="00877973">
            <w:pPr>
              <w:jc w:val="center"/>
              <w:rPr>
                <w:rFonts w:cs="Arial"/>
                <w:sz w:val="20"/>
                <w:szCs w:val="20"/>
              </w:rPr>
            </w:pPr>
            <w:r w:rsidRPr="001E4C31">
              <w:rPr>
                <w:rFonts w:cs="Arial"/>
                <w:sz w:val="20"/>
                <w:szCs w:val="20"/>
              </w:rPr>
              <w:t>RUL/</w:t>
            </w:r>
          </w:p>
          <w:p w:rsidR="00B16BE4" w:rsidRPr="001E4C31" w:rsidRDefault="00B16BE4" w:rsidP="00877973">
            <w:pPr>
              <w:jc w:val="center"/>
              <w:rPr>
                <w:rFonts w:cs="Arial"/>
                <w:sz w:val="20"/>
                <w:szCs w:val="20"/>
              </w:rPr>
            </w:pPr>
            <w:r w:rsidRPr="001E4C31">
              <w:rPr>
                <w:rFonts w:cs="Arial"/>
                <w:sz w:val="20"/>
                <w:szCs w:val="20"/>
              </w:rPr>
              <w:t>EUL-RUL</w:t>
            </w:r>
          </w:p>
        </w:tc>
        <w:tc>
          <w:tcPr>
            <w:tcW w:w="2699" w:type="dxa"/>
            <w:shd w:val="pct20" w:color="000000" w:fill="FFFFFF"/>
            <w:vAlign w:val="center"/>
          </w:tcPr>
          <w:p w:rsidR="00B16BE4" w:rsidRPr="001E4C31" w:rsidRDefault="00B16BE4" w:rsidP="00877973">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center"/>
          </w:tcPr>
          <w:p w:rsidR="00B16BE4" w:rsidRPr="001E4C31" w:rsidRDefault="00B16BE4" w:rsidP="00877973">
            <w:pPr>
              <w:jc w:val="center"/>
              <w:rPr>
                <w:rFonts w:cs="Arial"/>
                <w:sz w:val="20"/>
                <w:szCs w:val="20"/>
              </w:rPr>
            </w:pPr>
            <w:r w:rsidRPr="001E4C31">
              <w:rPr>
                <w:rFonts w:cs="Arial"/>
                <w:sz w:val="20"/>
                <w:szCs w:val="20"/>
              </w:rPr>
              <w:t>Calculated as Negative Full Gross Base Case Cost</w:t>
            </w:r>
          </w:p>
        </w:tc>
      </w:tr>
      <w:tr w:rsidR="00D32A02" w:rsidRPr="00104A00" w:rsidTr="00877973">
        <w:trPr>
          <w:trHeight w:val="255"/>
        </w:trPr>
        <w:tc>
          <w:tcPr>
            <w:tcW w:w="1964" w:type="dxa"/>
            <w:shd w:val="pct20" w:color="000000" w:fill="FFFFFF"/>
            <w:noWrap/>
            <w:vAlign w:val="center"/>
          </w:tcPr>
          <w:p w:rsidR="00D32A02" w:rsidRDefault="00D32A02" w:rsidP="00877973">
            <w:pPr>
              <w:jc w:val="center"/>
              <w:rPr>
                <w:rFonts w:cs="Arial"/>
                <w:b/>
                <w:i/>
              </w:rPr>
            </w:pPr>
            <w:r>
              <w:rPr>
                <w:rFonts w:cs="Arial"/>
                <w:b/>
                <w:i/>
              </w:rPr>
              <w:t>REA (retrofit add on)</w:t>
            </w:r>
          </w:p>
        </w:tc>
        <w:tc>
          <w:tcPr>
            <w:tcW w:w="1202" w:type="dxa"/>
            <w:shd w:val="pct20" w:color="000000" w:fill="FFFFFF"/>
            <w:noWrap/>
            <w:vAlign w:val="center"/>
          </w:tcPr>
          <w:p w:rsidR="00D32A02" w:rsidRPr="001E4C31" w:rsidRDefault="00D32A02" w:rsidP="00877973">
            <w:pPr>
              <w:jc w:val="center"/>
              <w:rPr>
                <w:rFonts w:cs="Arial"/>
                <w:sz w:val="20"/>
                <w:szCs w:val="20"/>
              </w:rPr>
            </w:pPr>
            <w:r>
              <w:rPr>
                <w:rFonts w:cs="Arial"/>
                <w:sz w:val="20"/>
                <w:szCs w:val="20"/>
              </w:rPr>
              <w:t>EUL</w:t>
            </w:r>
          </w:p>
        </w:tc>
        <w:tc>
          <w:tcPr>
            <w:tcW w:w="2699" w:type="dxa"/>
            <w:shd w:val="pct20" w:color="000000" w:fill="FFFFFF"/>
            <w:vAlign w:val="center"/>
          </w:tcPr>
          <w:p w:rsidR="00D32A02" w:rsidRPr="001E4C31" w:rsidRDefault="00D32A02" w:rsidP="00877973">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center"/>
          </w:tcPr>
          <w:p w:rsidR="00D32A02" w:rsidRPr="001E4C31" w:rsidRDefault="00D32A02" w:rsidP="00877973">
            <w:pPr>
              <w:jc w:val="center"/>
              <w:rPr>
                <w:rFonts w:cs="Arial"/>
                <w:sz w:val="20"/>
                <w:szCs w:val="20"/>
              </w:rPr>
            </w:pPr>
            <w:r>
              <w:rPr>
                <w:rFonts w:cs="Arial"/>
                <w:sz w:val="20"/>
                <w:szCs w:val="20"/>
              </w:rPr>
              <w:t>N/A</w:t>
            </w:r>
          </w:p>
        </w:tc>
      </w:tr>
    </w:tbl>
    <w:p w:rsidR="006D5AAB" w:rsidRDefault="006D5AAB" w:rsidP="000231B4"/>
    <w:p w:rsidR="001B242B" w:rsidRPr="00F55847" w:rsidRDefault="0002473F" w:rsidP="00D20486">
      <w:pPr>
        <w:pStyle w:val="Heading2"/>
        <w:keepNext w:val="0"/>
      </w:pPr>
      <w:bookmarkStart w:id="126" w:name="_Toc324318372"/>
      <w:bookmarkStart w:id="127" w:name="_Toc324340501"/>
      <w:bookmarkStart w:id="128" w:name="_Toc447297403"/>
      <w:r>
        <w:lastRenderedPageBreak/>
        <w:t>4.1 Base Case</w:t>
      </w:r>
      <w:r w:rsidR="00C069A2">
        <w:t xml:space="preserve"> Costs</w:t>
      </w:r>
      <w:bookmarkEnd w:id="125"/>
      <w:bookmarkEnd w:id="126"/>
      <w:bookmarkEnd w:id="127"/>
      <w:bookmarkEnd w:id="128"/>
    </w:p>
    <w:p w:rsidR="00B60AD3" w:rsidRPr="00B60AD3" w:rsidRDefault="00B60AD3" w:rsidP="00B60AD3">
      <w:pPr>
        <w:rPr>
          <w:rFonts w:cs="Arial"/>
          <w:sz w:val="20"/>
          <w:szCs w:val="20"/>
        </w:rPr>
      </w:pPr>
      <w:r w:rsidRPr="00B60AD3">
        <w:rPr>
          <w:rFonts w:cs="Arial"/>
          <w:sz w:val="20"/>
          <w:szCs w:val="20"/>
        </w:rPr>
        <w:t>The Base Case costs include only the equipment. Since this measure is applicable for ROB and NC installations, the installation and maintenance costs are expected to be the same for the customer. The estimated equipment cost is based on recent list cost data for gas rack ovens and applying an industry-standard 50% discount to the manufacturer published list prices.</w:t>
      </w:r>
      <w:r w:rsidR="00C62FCF">
        <w:rPr>
          <w:rStyle w:val="EndnoteReference"/>
          <w:rFonts w:cs="Arial"/>
          <w:sz w:val="20"/>
          <w:szCs w:val="20"/>
        </w:rPr>
        <w:endnoteReference w:id="7"/>
      </w:r>
      <w:r w:rsidRPr="00B60AD3">
        <w:rPr>
          <w:rFonts w:cs="Arial"/>
          <w:sz w:val="20"/>
          <w:szCs w:val="20"/>
          <w:vertAlign w:val="superscript"/>
        </w:rPr>
        <w:t xml:space="preserve"> </w:t>
      </w:r>
      <w:r w:rsidR="009B7CE7">
        <w:rPr>
          <w:rFonts w:cs="Arial"/>
          <w:sz w:val="20"/>
          <w:szCs w:val="20"/>
          <w:vertAlign w:val="superscript"/>
        </w:rPr>
        <w:t xml:space="preserve"> </w:t>
      </w:r>
    </w:p>
    <w:p w:rsidR="00B60AD3" w:rsidRDefault="00B60AD3" w:rsidP="00AB2D9E">
      <w:pPr>
        <w:rPr>
          <w:rFonts w:cs="Arial"/>
          <w:sz w:val="20"/>
          <w:szCs w:val="20"/>
        </w:rPr>
      </w:pPr>
    </w:p>
    <w:p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Types</w:t>
      </w:r>
      <w:r w:rsidR="00B60AD3">
        <w:rPr>
          <w:rFonts w:cs="Arial"/>
          <w:sz w:val="20"/>
          <w:szCs w:val="20"/>
        </w:rPr>
        <w:t xml:space="preserve"> </w:t>
      </w:r>
      <w:r>
        <w:rPr>
          <w:rFonts w:cs="Arial"/>
          <w:sz w:val="20"/>
          <w:szCs w:val="20"/>
        </w:rPr>
        <w:t>are appropriate to</w:t>
      </w:r>
      <w:r w:rsidR="00B60AD3">
        <w:rPr>
          <w:rFonts w:cs="Arial"/>
          <w:sz w:val="20"/>
          <w:szCs w:val="20"/>
        </w:rPr>
        <w:t xml:space="preserve"> this measure</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rsidR="00BD0D15" w:rsidRDefault="00BD0D15" w:rsidP="00AB2D9E">
      <w:pPr>
        <w:rPr>
          <w:b/>
          <w:sz w:val="20"/>
          <w:szCs w:val="20"/>
        </w:rPr>
      </w:pPr>
    </w:p>
    <w:p w:rsidR="00910497" w:rsidRPr="00910497" w:rsidRDefault="00E9183F" w:rsidP="00E9183F">
      <w:pPr>
        <w:pStyle w:val="Caption"/>
        <w:tabs>
          <w:tab w:val="left" w:pos="1080"/>
        </w:tabs>
        <w:rPr>
          <w:b w:val="0"/>
        </w:rPr>
      </w:pPr>
      <w:bookmarkStart w:id="129" w:name="_Toc447296767"/>
      <w:r>
        <w:t xml:space="preserve">Table </w:t>
      </w:r>
      <w:fldSimple w:instr=" SEQ Table \* ARABIC ">
        <w:r>
          <w:rPr>
            <w:noProof/>
          </w:rPr>
          <w:t>14</w:t>
        </w:r>
      </w:fldSimple>
      <w:r>
        <w:tab/>
      </w:r>
      <w:r w:rsidR="00910497" w:rsidRPr="00E9183F">
        <w:t>Calculated Base Case Costs</w:t>
      </w:r>
      <w:bookmarkEnd w:id="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AB2D9E">
            <w:pPr>
              <w:rPr>
                <w:rFonts w:cs="Arial"/>
                <w:b/>
                <w:sz w:val="20"/>
                <w:szCs w:val="20"/>
              </w:rPr>
            </w:pPr>
            <w:r w:rsidRPr="00A01631">
              <w:rPr>
                <w:rFonts w:cs="Arial"/>
                <w:b/>
                <w:sz w:val="20"/>
                <w:szCs w:val="20"/>
              </w:rPr>
              <w:t>Total Base Case Cost</w:t>
            </w:r>
          </w:p>
        </w:tc>
      </w:tr>
      <w:tr w:rsidR="00DD1C47" w:rsidRPr="00910497" w:rsidTr="00447FB0">
        <w:tc>
          <w:tcPr>
            <w:tcW w:w="1028" w:type="dxa"/>
            <w:shd w:val="clear" w:color="auto" w:fill="auto"/>
            <w:vAlign w:val="center"/>
          </w:tcPr>
          <w:p w:rsidR="00DD1C47" w:rsidRPr="00910497" w:rsidRDefault="001F52D7" w:rsidP="00447FB0">
            <w:pPr>
              <w:rPr>
                <w:rFonts w:cs="Arial"/>
                <w:sz w:val="20"/>
                <w:szCs w:val="20"/>
              </w:rPr>
            </w:pPr>
            <w:r>
              <w:rPr>
                <w:rFonts w:cs="Arial"/>
                <w:sz w:val="20"/>
                <w:szCs w:val="20"/>
              </w:rPr>
              <w:t>F207</w:t>
            </w:r>
          </w:p>
        </w:tc>
        <w:tc>
          <w:tcPr>
            <w:tcW w:w="1420" w:type="dxa"/>
            <w:shd w:val="clear" w:color="auto" w:fill="auto"/>
            <w:vAlign w:val="center"/>
          </w:tcPr>
          <w:p w:rsidR="00DD1C47" w:rsidRPr="00910497" w:rsidRDefault="00ED7D3D" w:rsidP="00447FB0">
            <w:pPr>
              <w:rPr>
                <w:rFonts w:cs="Arial"/>
                <w:sz w:val="20"/>
                <w:szCs w:val="20"/>
              </w:rPr>
            </w:pPr>
            <w:r w:rsidRPr="00910497">
              <w:rPr>
                <w:rFonts w:cs="Arial"/>
                <w:sz w:val="20"/>
                <w:szCs w:val="20"/>
              </w:rPr>
              <w:t xml:space="preserve">NC </w:t>
            </w:r>
          </w:p>
        </w:tc>
        <w:tc>
          <w:tcPr>
            <w:tcW w:w="1620" w:type="dxa"/>
            <w:shd w:val="clear" w:color="auto" w:fill="auto"/>
            <w:vAlign w:val="center"/>
          </w:tcPr>
          <w:p w:rsidR="00DD1C47" w:rsidRPr="00910497" w:rsidRDefault="00DD1C47" w:rsidP="00447FB0">
            <w:pPr>
              <w:rPr>
                <w:rFonts w:cs="Arial"/>
                <w:sz w:val="20"/>
                <w:szCs w:val="20"/>
              </w:rPr>
            </w:pPr>
            <w:r w:rsidRPr="00910497">
              <w:rPr>
                <w:rFonts w:cs="Arial"/>
                <w:sz w:val="20"/>
                <w:szCs w:val="20"/>
              </w:rPr>
              <w:t>Industry Practice</w:t>
            </w:r>
          </w:p>
        </w:tc>
        <w:tc>
          <w:tcPr>
            <w:tcW w:w="1440" w:type="dxa"/>
            <w:shd w:val="clear" w:color="auto" w:fill="auto"/>
            <w:vAlign w:val="center"/>
          </w:tcPr>
          <w:p w:rsidR="00DD1C47" w:rsidRPr="00910497" w:rsidRDefault="00DD1C47" w:rsidP="00447FB0">
            <w:pPr>
              <w:rPr>
                <w:rFonts w:cs="Arial"/>
                <w:sz w:val="20"/>
                <w:szCs w:val="20"/>
              </w:rPr>
            </w:pPr>
            <w:r w:rsidRPr="00910497">
              <w:rPr>
                <w:rFonts w:cs="Arial"/>
                <w:sz w:val="20"/>
                <w:szCs w:val="20"/>
              </w:rPr>
              <w:t>$</w:t>
            </w:r>
            <w:r w:rsidR="00910497">
              <w:rPr>
                <w:rFonts w:cs="Arial"/>
                <w:sz w:val="20"/>
                <w:szCs w:val="20"/>
              </w:rPr>
              <w:t>12,513</w:t>
            </w:r>
          </w:p>
        </w:tc>
        <w:tc>
          <w:tcPr>
            <w:tcW w:w="1341" w:type="dxa"/>
            <w:shd w:val="clear" w:color="auto" w:fill="auto"/>
            <w:vAlign w:val="center"/>
          </w:tcPr>
          <w:p w:rsidR="00DD1C47" w:rsidRPr="00910497" w:rsidRDefault="00DD1C47" w:rsidP="00447FB0">
            <w:pPr>
              <w:rPr>
                <w:rFonts w:cs="Arial"/>
                <w:sz w:val="20"/>
                <w:szCs w:val="20"/>
              </w:rPr>
            </w:pPr>
            <w:r w:rsidRPr="00910497">
              <w:rPr>
                <w:rFonts w:cs="Arial"/>
                <w:sz w:val="20"/>
                <w:szCs w:val="20"/>
              </w:rPr>
              <w:t>$</w:t>
            </w:r>
            <w:r w:rsidR="00910497">
              <w:rPr>
                <w:rFonts w:cs="Arial"/>
                <w:sz w:val="20"/>
                <w:szCs w:val="20"/>
              </w:rPr>
              <w:t>N/A</w:t>
            </w:r>
          </w:p>
        </w:tc>
        <w:tc>
          <w:tcPr>
            <w:tcW w:w="1513" w:type="dxa"/>
            <w:shd w:val="clear" w:color="auto" w:fill="auto"/>
            <w:vAlign w:val="center"/>
          </w:tcPr>
          <w:p w:rsidR="00DD1C47" w:rsidRPr="00910497" w:rsidRDefault="00DD1C47" w:rsidP="00447FB0">
            <w:pPr>
              <w:rPr>
                <w:rFonts w:cs="Arial"/>
                <w:sz w:val="20"/>
                <w:szCs w:val="20"/>
              </w:rPr>
            </w:pPr>
            <w:r w:rsidRPr="00910497">
              <w:rPr>
                <w:rFonts w:cs="Arial"/>
                <w:sz w:val="20"/>
                <w:szCs w:val="20"/>
              </w:rPr>
              <w:t>$</w:t>
            </w:r>
            <w:r w:rsidR="00910497">
              <w:rPr>
                <w:rFonts w:cs="Arial"/>
                <w:sz w:val="20"/>
                <w:szCs w:val="20"/>
              </w:rPr>
              <w:t>N/A</w:t>
            </w:r>
          </w:p>
        </w:tc>
        <w:tc>
          <w:tcPr>
            <w:tcW w:w="1214" w:type="dxa"/>
            <w:shd w:val="clear" w:color="auto" w:fill="auto"/>
            <w:vAlign w:val="center"/>
          </w:tcPr>
          <w:p w:rsidR="00DD1C47" w:rsidRPr="00910497" w:rsidRDefault="00DD1C47" w:rsidP="00447FB0">
            <w:pPr>
              <w:rPr>
                <w:rFonts w:cs="Arial"/>
                <w:sz w:val="20"/>
                <w:szCs w:val="20"/>
              </w:rPr>
            </w:pPr>
            <w:r w:rsidRPr="00910497">
              <w:rPr>
                <w:rFonts w:cs="Arial"/>
                <w:sz w:val="20"/>
                <w:szCs w:val="20"/>
              </w:rPr>
              <w:t>$</w:t>
            </w:r>
            <w:r w:rsidR="00910497">
              <w:rPr>
                <w:rFonts w:cs="Arial"/>
                <w:sz w:val="20"/>
                <w:szCs w:val="20"/>
              </w:rPr>
              <w:t>12,513</w:t>
            </w:r>
          </w:p>
        </w:tc>
      </w:tr>
      <w:tr w:rsidR="00DD1C47" w:rsidRPr="00910497" w:rsidTr="00447FB0">
        <w:tc>
          <w:tcPr>
            <w:tcW w:w="1028" w:type="dxa"/>
            <w:shd w:val="clear" w:color="auto" w:fill="auto"/>
            <w:vAlign w:val="center"/>
          </w:tcPr>
          <w:p w:rsidR="00DD1C47" w:rsidRPr="00910497" w:rsidRDefault="001F52D7" w:rsidP="00447FB0">
            <w:pPr>
              <w:rPr>
                <w:rFonts w:cs="Arial"/>
                <w:i/>
                <w:sz w:val="20"/>
                <w:szCs w:val="20"/>
              </w:rPr>
            </w:pPr>
            <w:r>
              <w:rPr>
                <w:rFonts w:cs="Arial"/>
                <w:i/>
                <w:sz w:val="20"/>
                <w:szCs w:val="20"/>
              </w:rPr>
              <w:t>F207</w:t>
            </w:r>
          </w:p>
        </w:tc>
        <w:tc>
          <w:tcPr>
            <w:tcW w:w="1420" w:type="dxa"/>
            <w:shd w:val="clear" w:color="auto" w:fill="auto"/>
            <w:vAlign w:val="center"/>
          </w:tcPr>
          <w:p w:rsidR="00DD1C47" w:rsidRPr="00910497" w:rsidRDefault="00430775" w:rsidP="00447FB0">
            <w:pPr>
              <w:rPr>
                <w:rFonts w:cs="Arial"/>
                <w:i/>
                <w:sz w:val="20"/>
                <w:szCs w:val="20"/>
              </w:rPr>
            </w:pPr>
            <w:r w:rsidRPr="00910497">
              <w:rPr>
                <w:rFonts w:cs="Arial"/>
                <w:sz w:val="20"/>
                <w:szCs w:val="20"/>
              </w:rPr>
              <w:t>ROB</w:t>
            </w:r>
          </w:p>
        </w:tc>
        <w:tc>
          <w:tcPr>
            <w:tcW w:w="1620" w:type="dxa"/>
            <w:shd w:val="clear" w:color="auto" w:fill="auto"/>
            <w:vAlign w:val="center"/>
          </w:tcPr>
          <w:p w:rsidR="00DD1C47" w:rsidRPr="00910497" w:rsidRDefault="00910497" w:rsidP="00447FB0">
            <w:pPr>
              <w:rPr>
                <w:rFonts w:cs="Arial"/>
                <w:i/>
                <w:sz w:val="20"/>
                <w:szCs w:val="20"/>
              </w:rPr>
            </w:pPr>
            <w:r>
              <w:rPr>
                <w:rFonts w:cs="Arial"/>
                <w:i/>
                <w:sz w:val="20"/>
                <w:szCs w:val="20"/>
              </w:rPr>
              <w:t>Industry Practice</w:t>
            </w:r>
          </w:p>
        </w:tc>
        <w:tc>
          <w:tcPr>
            <w:tcW w:w="1440" w:type="dxa"/>
            <w:shd w:val="clear" w:color="auto" w:fill="auto"/>
            <w:vAlign w:val="center"/>
          </w:tcPr>
          <w:p w:rsidR="00DD1C47" w:rsidRPr="00910497" w:rsidRDefault="00910497" w:rsidP="00447FB0">
            <w:pPr>
              <w:rPr>
                <w:rFonts w:cs="Arial"/>
                <w:i/>
                <w:sz w:val="20"/>
                <w:szCs w:val="20"/>
              </w:rPr>
            </w:pPr>
            <w:r>
              <w:rPr>
                <w:rFonts w:cs="Arial"/>
                <w:i/>
                <w:sz w:val="20"/>
                <w:szCs w:val="20"/>
              </w:rPr>
              <w:t>$12,513</w:t>
            </w:r>
          </w:p>
        </w:tc>
        <w:tc>
          <w:tcPr>
            <w:tcW w:w="1341" w:type="dxa"/>
            <w:shd w:val="clear" w:color="auto" w:fill="auto"/>
            <w:vAlign w:val="center"/>
          </w:tcPr>
          <w:p w:rsidR="00DD1C47" w:rsidRPr="00910497" w:rsidRDefault="00910497" w:rsidP="00447FB0">
            <w:pPr>
              <w:rPr>
                <w:rFonts w:cs="Arial"/>
                <w:i/>
                <w:sz w:val="20"/>
                <w:szCs w:val="20"/>
              </w:rPr>
            </w:pPr>
            <w:r>
              <w:rPr>
                <w:rFonts w:cs="Arial"/>
                <w:i/>
                <w:sz w:val="20"/>
                <w:szCs w:val="20"/>
              </w:rPr>
              <w:t>$N/A</w:t>
            </w:r>
          </w:p>
        </w:tc>
        <w:tc>
          <w:tcPr>
            <w:tcW w:w="1513" w:type="dxa"/>
            <w:shd w:val="clear" w:color="auto" w:fill="auto"/>
            <w:vAlign w:val="center"/>
          </w:tcPr>
          <w:p w:rsidR="00DD1C47" w:rsidRPr="00910497" w:rsidRDefault="00910497" w:rsidP="00447FB0">
            <w:pPr>
              <w:rPr>
                <w:rFonts w:cs="Arial"/>
                <w:i/>
                <w:sz w:val="20"/>
                <w:szCs w:val="20"/>
              </w:rPr>
            </w:pPr>
            <w:r>
              <w:rPr>
                <w:rFonts w:cs="Arial"/>
                <w:i/>
                <w:sz w:val="20"/>
                <w:szCs w:val="20"/>
              </w:rPr>
              <w:t>$N/A</w:t>
            </w:r>
          </w:p>
        </w:tc>
        <w:tc>
          <w:tcPr>
            <w:tcW w:w="1214" w:type="dxa"/>
            <w:shd w:val="clear" w:color="auto" w:fill="auto"/>
            <w:vAlign w:val="center"/>
          </w:tcPr>
          <w:p w:rsidR="00DD1C47" w:rsidRPr="00910497" w:rsidRDefault="00910497" w:rsidP="00447FB0">
            <w:pPr>
              <w:rPr>
                <w:rFonts w:cs="Arial"/>
                <w:i/>
                <w:sz w:val="20"/>
                <w:szCs w:val="20"/>
              </w:rPr>
            </w:pPr>
            <w:r>
              <w:rPr>
                <w:rFonts w:cs="Arial"/>
                <w:i/>
                <w:sz w:val="20"/>
                <w:szCs w:val="20"/>
              </w:rPr>
              <w:t>$12,513</w:t>
            </w:r>
          </w:p>
        </w:tc>
      </w:tr>
    </w:tbl>
    <w:p w:rsidR="00BD0D15" w:rsidRPr="00DD1C47" w:rsidRDefault="00DD1C47" w:rsidP="00AB2D9E">
      <w:pPr>
        <w:rPr>
          <w:rFonts w:cs="Arial"/>
          <w:i/>
          <w:sz w:val="20"/>
          <w:szCs w:val="20"/>
        </w:rPr>
      </w:pPr>
      <w:r w:rsidRPr="00910497">
        <w:rPr>
          <w:rFonts w:cs="Arial"/>
          <w:i/>
          <w:sz w:val="20"/>
          <w:szCs w:val="20"/>
        </w:rPr>
        <w:t>All costs are noted as $ per measure unit</w:t>
      </w:r>
    </w:p>
    <w:p w:rsidR="00BD0D15" w:rsidRDefault="00BD0D15" w:rsidP="00AB2D9E">
      <w:pPr>
        <w:rPr>
          <w:i/>
        </w:rPr>
      </w:pPr>
    </w:p>
    <w:p w:rsidR="00C069A2" w:rsidRDefault="00663A00" w:rsidP="002E0043">
      <w:pPr>
        <w:pStyle w:val="Heading2"/>
        <w:keepNext w:val="0"/>
      </w:pPr>
      <w:bookmarkStart w:id="130" w:name="_Toc304800219"/>
      <w:bookmarkStart w:id="131" w:name="_Toc324318373"/>
      <w:bookmarkStart w:id="132" w:name="_Toc324340502"/>
      <w:bookmarkStart w:id="133" w:name="_Toc447297404"/>
      <w:r>
        <w:t>4.2 Meas</w:t>
      </w:r>
      <w:r w:rsidR="00C069A2">
        <w:t xml:space="preserve">ure </w:t>
      </w:r>
      <w:r w:rsidR="00930877">
        <w:t xml:space="preserve">Case </w:t>
      </w:r>
      <w:r w:rsidR="00C069A2">
        <w:t>Costs</w:t>
      </w:r>
      <w:bookmarkEnd w:id="130"/>
      <w:bookmarkEnd w:id="131"/>
      <w:bookmarkEnd w:id="132"/>
      <w:bookmarkEnd w:id="133"/>
      <w:r w:rsidR="00930877">
        <w:t xml:space="preserve"> </w:t>
      </w:r>
    </w:p>
    <w:p w:rsidR="00B60AD3" w:rsidRPr="00B60AD3" w:rsidRDefault="00B60AD3" w:rsidP="00B60AD3">
      <w:pPr>
        <w:rPr>
          <w:rFonts w:cs="Arial"/>
          <w:sz w:val="20"/>
          <w:szCs w:val="20"/>
        </w:rPr>
      </w:pPr>
      <w:r w:rsidRPr="00B60AD3">
        <w:rPr>
          <w:rFonts w:cs="Arial"/>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B60AD3">
        <w:rPr>
          <w:rFonts w:cs="Arial"/>
          <w:sz w:val="20"/>
          <w:szCs w:val="20"/>
          <w:vertAlign w:val="superscript"/>
        </w:rPr>
        <w:t xml:space="preserve"> </w:t>
      </w:r>
    </w:p>
    <w:p w:rsidR="00B60AD3" w:rsidRDefault="00B60AD3" w:rsidP="00DD1C47">
      <w:pPr>
        <w:rPr>
          <w:rFonts w:cs="Arial"/>
          <w:sz w:val="20"/>
          <w:szCs w:val="20"/>
        </w:rPr>
      </w:pPr>
    </w:p>
    <w:p w:rsidR="00DD1C47" w:rsidRPr="00DD1C47" w:rsidRDefault="00DD1C47" w:rsidP="00DD1C47">
      <w:pPr>
        <w:rPr>
          <w:rFonts w:cs="Arial"/>
          <w:sz w:val="20"/>
          <w:szCs w:val="20"/>
        </w:rPr>
      </w:pPr>
      <w:r w:rsidRPr="00B16BE4">
        <w:rPr>
          <w:rFonts w:cs="Arial"/>
          <w:sz w:val="20"/>
          <w:szCs w:val="20"/>
        </w:rPr>
        <w:t xml:space="preserve">The following </w:t>
      </w:r>
      <w:r w:rsidR="002E6162">
        <w:rPr>
          <w:rFonts w:cs="Arial"/>
          <w:sz w:val="20"/>
          <w:szCs w:val="20"/>
        </w:rPr>
        <w:t>Measure Application Types</w:t>
      </w:r>
      <w:r>
        <w:rPr>
          <w:rFonts w:cs="Arial"/>
          <w:sz w:val="20"/>
          <w:szCs w:val="20"/>
        </w:rPr>
        <w:t xml:space="preserve"> are appropriate to </w:t>
      </w:r>
      <w:r w:rsidR="00B60AD3">
        <w:rPr>
          <w:rFonts w:cs="Arial"/>
          <w:sz w:val="20"/>
          <w:szCs w:val="20"/>
        </w:rPr>
        <w:t>this measure</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p>
    <w:p w:rsidR="00910497" w:rsidRDefault="00910497" w:rsidP="00DD1C47">
      <w:pPr>
        <w:rPr>
          <w:i/>
        </w:rPr>
      </w:pPr>
    </w:p>
    <w:p w:rsidR="00DD1C47" w:rsidRPr="00910497" w:rsidRDefault="00E9183F" w:rsidP="00E9183F">
      <w:pPr>
        <w:pStyle w:val="Caption"/>
        <w:tabs>
          <w:tab w:val="left" w:pos="1080"/>
        </w:tabs>
        <w:rPr>
          <w:b w:val="0"/>
        </w:rPr>
      </w:pPr>
      <w:bookmarkStart w:id="134" w:name="_Toc447296768"/>
      <w:r>
        <w:t xml:space="preserve">Table </w:t>
      </w:r>
      <w:fldSimple w:instr=" SEQ Table \* ARABIC ">
        <w:r>
          <w:rPr>
            <w:noProof/>
          </w:rPr>
          <w:t>15</w:t>
        </w:r>
      </w:fldSimple>
      <w:r>
        <w:tab/>
      </w:r>
      <w:r w:rsidR="00910497" w:rsidRPr="00E9183F">
        <w:t>Calculated Measure Case Costs</w:t>
      </w:r>
      <w:bookmarkEnd w:id="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910497" w:rsidTr="00447FB0">
        <w:tc>
          <w:tcPr>
            <w:tcW w:w="1028" w:type="dxa"/>
            <w:shd w:val="clear" w:color="auto" w:fill="auto"/>
            <w:vAlign w:val="center"/>
          </w:tcPr>
          <w:p w:rsidR="00DD1C47" w:rsidRPr="00910497" w:rsidRDefault="001F52D7" w:rsidP="00447FB0">
            <w:pPr>
              <w:rPr>
                <w:rFonts w:cs="Arial"/>
                <w:sz w:val="20"/>
                <w:szCs w:val="20"/>
              </w:rPr>
            </w:pPr>
            <w:r>
              <w:rPr>
                <w:rFonts w:cs="Arial"/>
                <w:sz w:val="20"/>
                <w:szCs w:val="20"/>
              </w:rPr>
              <w:t>F207</w:t>
            </w:r>
          </w:p>
        </w:tc>
        <w:tc>
          <w:tcPr>
            <w:tcW w:w="1420" w:type="dxa"/>
            <w:shd w:val="clear" w:color="auto" w:fill="auto"/>
            <w:vAlign w:val="center"/>
          </w:tcPr>
          <w:p w:rsidR="00DD1C47" w:rsidRPr="00910497" w:rsidRDefault="00910497" w:rsidP="00447FB0">
            <w:pPr>
              <w:rPr>
                <w:rFonts w:cs="Arial"/>
                <w:sz w:val="20"/>
                <w:szCs w:val="20"/>
              </w:rPr>
            </w:pPr>
            <w:r w:rsidRPr="00910497">
              <w:rPr>
                <w:rFonts w:cs="Arial"/>
                <w:sz w:val="20"/>
                <w:szCs w:val="20"/>
              </w:rPr>
              <w:t>NC</w:t>
            </w:r>
          </w:p>
        </w:tc>
        <w:tc>
          <w:tcPr>
            <w:tcW w:w="1620" w:type="dxa"/>
            <w:shd w:val="clear" w:color="auto" w:fill="auto"/>
            <w:vAlign w:val="center"/>
          </w:tcPr>
          <w:p w:rsidR="00DD1C47" w:rsidRPr="00910497" w:rsidRDefault="00910497" w:rsidP="00447FB0">
            <w:pPr>
              <w:rPr>
                <w:rFonts w:cs="Arial"/>
                <w:sz w:val="20"/>
                <w:szCs w:val="20"/>
              </w:rPr>
            </w:pPr>
            <w:r w:rsidRPr="00910497">
              <w:rPr>
                <w:rFonts w:cs="Arial"/>
                <w:sz w:val="20"/>
                <w:szCs w:val="20"/>
              </w:rPr>
              <w:t>Industry Practice</w:t>
            </w:r>
          </w:p>
        </w:tc>
        <w:tc>
          <w:tcPr>
            <w:tcW w:w="1440" w:type="dxa"/>
            <w:shd w:val="clear" w:color="auto" w:fill="auto"/>
            <w:vAlign w:val="center"/>
          </w:tcPr>
          <w:p w:rsidR="00DD1C47" w:rsidRPr="00910497" w:rsidRDefault="00910497" w:rsidP="00447FB0">
            <w:pPr>
              <w:rPr>
                <w:rFonts w:cs="Arial"/>
                <w:sz w:val="20"/>
                <w:szCs w:val="20"/>
              </w:rPr>
            </w:pPr>
            <w:r w:rsidRPr="00910497">
              <w:rPr>
                <w:rFonts w:cs="Arial"/>
                <w:sz w:val="20"/>
                <w:szCs w:val="20"/>
              </w:rPr>
              <w:t>$16,641</w:t>
            </w:r>
          </w:p>
        </w:tc>
        <w:tc>
          <w:tcPr>
            <w:tcW w:w="1341" w:type="dxa"/>
            <w:shd w:val="clear" w:color="auto" w:fill="auto"/>
            <w:vAlign w:val="center"/>
          </w:tcPr>
          <w:p w:rsidR="00DD1C47" w:rsidRPr="00910497" w:rsidRDefault="00910497" w:rsidP="00447FB0">
            <w:pPr>
              <w:rPr>
                <w:rFonts w:cs="Arial"/>
                <w:sz w:val="20"/>
                <w:szCs w:val="20"/>
              </w:rPr>
            </w:pPr>
            <w:r w:rsidRPr="00910497">
              <w:rPr>
                <w:rFonts w:cs="Arial"/>
                <w:sz w:val="20"/>
                <w:szCs w:val="20"/>
              </w:rPr>
              <w:t>$N/A</w:t>
            </w:r>
          </w:p>
        </w:tc>
        <w:tc>
          <w:tcPr>
            <w:tcW w:w="1513" w:type="dxa"/>
            <w:shd w:val="clear" w:color="auto" w:fill="auto"/>
            <w:vAlign w:val="center"/>
          </w:tcPr>
          <w:p w:rsidR="00DD1C47" w:rsidRPr="00910497" w:rsidRDefault="00910497" w:rsidP="00447FB0">
            <w:pPr>
              <w:rPr>
                <w:rFonts w:cs="Arial"/>
                <w:sz w:val="20"/>
                <w:szCs w:val="20"/>
              </w:rPr>
            </w:pPr>
            <w:r w:rsidRPr="00910497">
              <w:rPr>
                <w:rFonts w:cs="Arial"/>
                <w:sz w:val="20"/>
                <w:szCs w:val="20"/>
              </w:rPr>
              <w:t>$N/A</w:t>
            </w:r>
          </w:p>
        </w:tc>
        <w:tc>
          <w:tcPr>
            <w:tcW w:w="1214" w:type="dxa"/>
            <w:shd w:val="clear" w:color="auto" w:fill="auto"/>
            <w:vAlign w:val="center"/>
          </w:tcPr>
          <w:p w:rsidR="00DD1C47" w:rsidRPr="00910497" w:rsidRDefault="00910497" w:rsidP="00447FB0">
            <w:pPr>
              <w:rPr>
                <w:rFonts w:cs="Arial"/>
                <w:sz w:val="20"/>
                <w:szCs w:val="20"/>
              </w:rPr>
            </w:pPr>
            <w:r w:rsidRPr="00910497">
              <w:rPr>
                <w:rFonts w:cs="Arial"/>
                <w:sz w:val="20"/>
                <w:szCs w:val="20"/>
              </w:rPr>
              <w:t>$16,641</w:t>
            </w:r>
          </w:p>
        </w:tc>
      </w:tr>
      <w:tr w:rsidR="00DD1C47" w:rsidRPr="00910497" w:rsidTr="00447FB0">
        <w:tc>
          <w:tcPr>
            <w:tcW w:w="1028" w:type="dxa"/>
            <w:shd w:val="clear" w:color="auto" w:fill="auto"/>
            <w:vAlign w:val="center"/>
          </w:tcPr>
          <w:p w:rsidR="00DD1C47" w:rsidRPr="00910497" w:rsidRDefault="001F52D7" w:rsidP="00447FB0">
            <w:pPr>
              <w:rPr>
                <w:rFonts w:cs="Arial"/>
                <w:sz w:val="20"/>
                <w:szCs w:val="20"/>
              </w:rPr>
            </w:pPr>
            <w:r>
              <w:rPr>
                <w:rFonts w:cs="Arial"/>
                <w:sz w:val="20"/>
                <w:szCs w:val="20"/>
              </w:rPr>
              <w:t>F207</w:t>
            </w:r>
          </w:p>
        </w:tc>
        <w:tc>
          <w:tcPr>
            <w:tcW w:w="1420" w:type="dxa"/>
            <w:shd w:val="clear" w:color="auto" w:fill="auto"/>
            <w:vAlign w:val="center"/>
          </w:tcPr>
          <w:p w:rsidR="00DD1C47" w:rsidRPr="00910497" w:rsidRDefault="00910497" w:rsidP="00447FB0">
            <w:pPr>
              <w:rPr>
                <w:rFonts w:cs="Arial"/>
                <w:sz w:val="20"/>
                <w:szCs w:val="20"/>
              </w:rPr>
            </w:pPr>
            <w:r w:rsidRPr="00910497">
              <w:rPr>
                <w:rFonts w:cs="Arial"/>
                <w:sz w:val="20"/>
                <w:szCs w:val="20"/>
              </w:rPr>
              <w:t>ROB</w:t>
            </w:r>
          </w:p>
        </w:tc>
        <w:tc>
          <w:tcPr>
            <w:tcW w:w="1620" w:type="dxa"/>
            <w:shd w:val="clear" w:color="auto" w:fill="auto"/>
            <w:vAlign w:val="center"/>
          </w:tcPr>
          <w:p w:rsidR="00DD1C47" w:rsidRPr="00910497" w:rsidRDefault="00910497" w:rsidP="00447FB0">
            <w:pPr>
              <w:rPr>
                <w:rFonts w:cs="Arial"/>
                <w:sz w:val="20"/>
                <w:szCs w:val="20"/>
              </w:rPr>
            </w:pPr>
            <w:r w:rsidRPr="00910497">
              <w:rPr>
                <w:rFonts w:cs="Arial"/>
                <w:sz w:val="20"/>
                <w:szCs w:val="20"/>
              </w:rPr>
              <w:t>Industry Practice</w:t>
            </w:r>
          </w:p>
        </w:tc>
        <w:tc>
          <w:tcPr>
            <w:tcW w:w="1440" w:type="dxa"/>
            <w:shd w:val="clear" w:color="auto" w:fill="auto"/>
            <w:vAlign w:val="center"/>
          </w:tcPr>
          <w:p w:rsidR="00DD1C47" w:rsidRPr="00910497" w:rsidRDefault="00910497" w:rsidP="00447FB0">
            <w:pPr>
              <w:rPr>
                <w:rFonts w:cs="Arial"/>
                <w:sz w:val="20"/>
                <w:szCs w:val="20"/>
              </w:rPr>
            </w:pPr>
            <w:r w:rsidRPr="00910497">
              <w:rPr>
                <w:rFonts w:cs="Arial"/>
                <w:sz w:val="20"/>
                <w:szCs w:val="20"/>
              </w:rPr>
              <w:t>$16,641</w:t>
            </w:r>
          </w:p>
        </w:tc>
        <w:tc>
          <w:tcPr>
            <w:tcW w:w="1341" w:type="dxa"/>
            <w:shd w:val="clear" w:color="auto" w:fill="auto"/>
            <w:vAlign w:val="center"/>
          </w:tcPr>
          <w:p w:rsidR="00DD1C47" w:rsidRPr="00910497" w:rsidRDefault="00910497" w:rsidP="00447FB0">
            <w:pPr>
              <w:rPr>
                <w:rFonts w:cs="Arial"/>
                <w:sz w:val="20"/>
                <w:szCs w:val="20"/>
              </w:rPr>
            </w:pPr>
            <w:r w:rsidRPr="00910497">
              <w:rPr>
                <w:rFonts w:cs="Arial"/>
                <w:sz w:val="20"/>
                <w:szCs w:val="20"/>
              </w:rPr>
              <w:t>$N/A</w:t>
            </w:r>
          </w:p>
        </w:tc>
        <w:tc>
          <w:tcPr>
            <w:tcW w:w="1513" w:type="dxa"/>
            <w:shd w:val="clear" w:color="auto" w:fill="auto"/>
            <w:vAlign w:val="center"/>
          </w:tcPr>
          <w:p w:rsidR="00DD1C47" w:rsidRPr="00910497" w:rsidRDefault="00910497" w:rsidP="00447FB0">
            <w:pPr>
              <w:rPr>
                <w:rFonts w:cs="Arial"/>
                <w:sz w:val="20"/>
                <w:szCs w:val="20"/>
              </w:rPr>
            </w:pPr>
            <w:r w:rsidRPr="00910497">
              <w:rPr>
                <w:rFonts w:cs="Arial"/>
                <w:sz w:val="20"/>
                <w:szCs w:val="20"/>
              </w:rPr>
              <w:t>$N/A</w:t>
            </w:r>
          </w:p>
        </w:tc>
        <w:tc>
          <w:tcPr>
            <w:tcW w:w="1214" w:type="dxa"/>
            <w:shd w:val="clear" w:color="auto" w:fill="auto"/>
            <w:vAlign w:val="center"/>
          </w:tcPr>
          <w:p w:rsidR="00DD1C47" w:rsidRPr="00910497" w:rsidRDefault="00910497" w:rsidP="00447FB0">
            <w:pPr>
              <w:rPr>
                <w:rFonts w:cs="Arial"/>
                <w:sz w:val="20"/>
                <w:szCs w:val="20"/>
              </w:rPr>
            </w:pPr>
            <w:r w:rsidRPr="00910497">
              <w:rPr>
                <w:rFonts w:cs="Arial"/>
                <w:sz w:val="20"/>
                <w:szCs w:val="20"/>
              </w:rPr>
              <w:t>$16,641</w:t>
            </w:r>
          </w:p>
        </w:tc>
      </w:tr>
    </w:tbl>
    <w:p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DD1C47" w:rsidRDefault="00DD1C47" w:rsidP="00DD1C47">
      <w:pPr>
        <w:rPr>
          <w:i/>
        </w:rPr>
      </w:pPr>
    </w:p>
    <w:p w:rsidR="0030550A" w:rsidRDefault="0030550A" w:rsidP="002E0043">
      <w:pPr>
        <w:pStyle w:val="Heading2"/>
        <w:keepNext w:val="0"/>
      </w:pPr>
      <w:bookmarkStart w:id="135" w:name="_Toc304800220"/>
      <w:bookmarkStart w:id="136" w:name="_Toc324318374"/>
      <w:bookmarkStart w:id="137" w:name="_Toc324340503"/>
      <w:bookmarkStart w:id="138" w:name="_Toc447297405"/>
      <w:r>
        <w:t>4.3 Incremental &amp; Full Measure Costs</w:t>
      </w:r>
      <w:bookmarkEnd w:id="135"/>
      <w:bookmarkEnd w:id="136"/>
      <w:bookmarkEnd w:id="137"/>
      <w:bookmarkEnd w:id="138"/>
    </w:p>
    <w:p w:rsidR="00B60AD3" w:rsidRDefault="00B60AD3" w:rsidP="00B60AD3">
      <w:pPr>
        <w:rPr>
          <w:sz w:val="20"/>
          <w:szCs w:val="20"/>
        </w:rPr>
      </w:pPr>
      <w:r w:rsidRPr="00B60AD3">
        <w:rPr>
          <w:sz w:val="20"/>
          <w:szCs w:val="20"/>
        </w:rPr>
        <w:t>Incremental costs are used in the analysis. High efficiency rack ovens require no additional labor or maintenance compared to base case rack ovens. Since this measure is applicable for ROB and NC installations, the installation and maintenance costs are expected to be the same for the customer.</w:t>
      </w:r>
    </w:p>
    <w:p w:rsidR="009936CF" w:rsidRDefault="009936CF" w:rsidP="00B60AD3">
      <w:pPr>
        <w:rPr>
          <w:b/>
          <w:sz w:val="20"/>
          <w:szCs w:val="20"/>
        </w:rPr>
      </w:pPr>
    </w:p>
    <w:p w:rsidR="00B60AD3" w:rsidRPr="00B60AD3" w:rsidRDefault="00E9183F" w:rsidP="00E9183F">
      <w:pPr>
        <w:pStyle w:val="Caption"/>
        <w:tabs>
          <w:tab w:val="left" w:pos="1080"/>
        </w:tabs>
      </w:pPr>
      <w:bookmarkStart w:id="139" w:name="_Toc447296769"/>
      <w:r>
        <w:t xml:space="preserve">Table </w:t>
      </w:r>
      <w:fldSimple w:instr=" SEQ Table \* ARABIC ">
        <w:r>
          <w:rPr>
            <w:noProof/>
          </w:rPr>
          <w:t>16</w:t>
        </w:r>
      </w:fldSimple>
      <w:r>
        <w:tab/>
      </w:r>
      <w:r w:rsidR="009936CF" w:rsidRPr="00E9183F">
        <w:t>Calculated Incremental and Full Measure Costs</w:t>
      </w:r>
      <w:bookmarkEnd w:id="139"/>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rsidTr="0064609B">
        <w:trPr>
          <w:trHeight w:val="255"/>
        </w:trPr>
        <w:tc>
          <w:tcPr>
            <w:tcW w:w="1305" w:type="dxa"/>
            <w:shd w:val="clear" w:color="auto" w:fill="0D0D0D"/>
            <w:noWrap/>
            <w:vAlign w:val="bottom"/>
          </w:tcPr>
          <w:p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3F57BD" w:rsidRPr="00623BA1" w:rsidRDefault="00E564BA" w:rsidP="00623BA1">
            <w:pPr>
              <w:jc w:val="center"/>
              <w:rPr>
                <w:rFonts w:cs="Arial"/>
                <w:b/>
                <w:sz w:val="20"/>
                <w:szCs w:val="20"/>
              </w:rPr>
            </w:pPr>
            <w:r>
              <w:rPr>
                <w:rFonts w:cs="Arial"/>
                <w:b/>
                <w:sz w:val="20"/>
                <w:szCs w:val="20"/>
              </w:rPr>
              <w:t>Full</w:t>
            </w:r>
            <w:r w:rsidR="003F57BD" w:rsidRPr="00623BA1">
              <w:rPr>
                <w:rFonts w:cs="Arial"/>
                <w:b/>
                <w:sz w:val="20"/>
                <w:szCs w:val="20"/>
              </w:rPr>
              <w:t xml:space="preserve"> Measure Cost</w:t>
            </w:r>
          </w:p>
          <w:p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rsidTr="00F30878">
        <w:trPr>
          <w:trHeight w:val="255"/>
        </w:trPr>
        <w:tc>
          <w:tcPr>
            <w:tcW w:w="1305"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(-1)x(Base Equipment Cost</w:t>
            </w:r>
          </w:p>
          <w:p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rsidTr="00F30878">
        <w:trPr>
          <w:trHeight w:val="170"/>
        </w:trPr>
        <w:tc>
          <w:tcPr>
            <w:tcW w:w="1305"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lastRenderedPageBreak/>
              <w:t>– Base Case Equipment Cost</w:t>
            </w:r>
          </w:p>
        </w:tc>
        <w:tc>
          <w:tcPr>
            <w:tcW w:w="2070" w:type="dxa"/>
            <w:shd w:val="pct5" w:color="000000" w:fill="FFFFFF"/>
            <w:noWrap/>
            <w:vAlign w:val="bottom"/>
          </w:tcPr>
          <w:p w:rsidR="003F57BD" w:rsidRPr="00623BA1" w:rsidRDefault="003F57BD" w:rsidP="00623BA1">
            <w:pPr>
              <w:jc w:val="center"/>
              <w:rPr>
                <w:rFonts w:cs="Arial"/>
                <w:sz w:val="20"/>
                <w:szCs w:val="20"/>
              </w:rPr>
            </w:pPr>
            <w:r w:rsidRPr="00623BA1">
              <w:rPr>
                <w:rFonts w:cs="Arial"/>
                <w:sz w:val="20"/>
                <w:szCs w:val="20"/>
              </w:rPr>
              <w:lastRenderedPageBreak/>
              <w:t>N/A</w:t>
            </w:r>
          </w:p>
        </w:tc>
        <w:tc>
          <w:tcPr>
            <w:tcW w:w="2970" w:type="dxa"/>
            <w:shd w:val="pct5" w:color="000000" w:fill="FFFFFF"/>
            <w:vAlign w:val="bottom"/>
          </w:tcPr>
          <w:p w:rsidR="009B1863" w:rsidRPr="00623BA1" w:rsidRDefault="003F57BD" w:rsidP="00623BA1">
            <w:pPr>
              <w:jc w:val="center"/>
              <w:rPr>
                <w:rFonts w:cs="Arial"/>
                <w:sz w:val="20"/>
                <w:szCs w:val="20"/>
              </w:rPr>
            </w:pPr>
            <w:r w:rsidRPr="00623BA1">
              <w:rPr>
                <w:rFonts w:cs="Arial"/>
                <w:sz w:val="20"/>
                <w:szCs w:val="20"/>
              </w:rPr>
              <w:t xml:space="preserve">Measure Equipment Cost </w:t>
            </w:r>
          </w:p>
          <w:p w:rsidR="003F57BD" w:rsidRPr="00623BA1" w:rsidRDefault="003F57BD" w:rsidP="00623BA1">
            <w:pPr>
              <w:jc w:val="center"/>
              <w:rPr>
                <w:rFonts w:cs="Arial"/>
                <w:sz w:val="20"/>
                <w:szCs w:val="20"/>
              </w:rPr>
            </w:pPr>
            <w:r w:rsidRPr="00623BA1">
              <w:rPr>
                <w:rFonts w:cs="Arial"/>
                <w:sz w:val="20"/>
                <w:szCs w:val="20"/>
              </w:rPr>
              <w:lastRenderedPageBreak/>
              <w:t>– Base Case Equipment Cost</w:t>
            </w:r>
          </w:p>
        </w:tc>
      </w:tr>
      <w:tr w:rsidR="00430775"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Pr>
                <w:rFonts w:cs="Arial"/>
                <w:sz w:val="20"/>
                <w:szCs w:val="20"/>
              </w:rPr>
              <w:lastRenderedPageBreak/>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430775" w:rsidRPr="00623BA1" w:rsidRDefault="00430775" w:rsidP="00430775">
            <w:pPr>
              <w:jc w:val="center"/>
              <w:rPr>
                <w:rFonts w:cs="Arial"/>
                <w:sz w:val="20"/>
                <w:szCs w:val="20"/>
              </w:rPr>
            </w:pPr>
            <w:r w:rsidRPr="00623BA1">
              <w:rPr>
                <w:rFonts w:cs="Arial"/>
                <w:sz w:val="20"/>
                <w:szCs w:val="20"/>
              </w:rPr>
              <w:t xml:space="preserve">Measure Equipment Cost </w:t>
            </w:r>
          </w:p>
          <w:p w:rsidR="00430775" w:rsidRPr="00623BA1" w:rsidRDefault="00430775" w:rsidP="00430775">
            <w:pPr>
              <w:jc w:val="center"/>
              <w:rPr>
                <w:rFonts w:cs="Arial"/>
                <w:sz w:val="20"/>
                <w:szCs w:val="20"/>
              </w:rPr>
            </w:pPr>
            <w:r w:rsidRPr="00623BA1">
              <w:rPr>
                <w:rFonts w:cs="Arial"/>
                <w:sz w:val="20"/>
                <w:szCs w:val="20"/>
              </w:rPr>
              <w:t>– Base Case Equipment Cost</w:t>
            </w:r>
          </w:p>
        </w:tc>
      </w:tr>
      <w:tr w:rsidR="00D32A02" w:rsidRPr="003F57BD"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Default="00D32A02" w:rsidP="00430775">
            <w:pPr>
              <w:jc w:val="center"/>
              <w:rPr>
                <w:rFonts w:cs="Arial"/>
                <w:sz w:val="20"/>
                <w:szCs w:val="20"/>
              </w:rPr>
            </w:pPr>
            <w:r>
              <w:rPr>
                <w:rFonts w:cs="Arial"/>
                <w:sz w:val="20"/>
                <w:szCs w:val="20"/>
              </w:rPr>
              <w:t>REA</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A40022">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rsidR="00D32A02" w:rsidRPr="00623BA1" w:rsidRDefault="00D32A02"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rsidR="00D32A02" w:rsidRPr="00623BA1" w:rsidRDefault="00D32A02" w:rsidP="00A40022">
            <w:pPr>
              <w:jc w:val="center"/>
              <w:rPr>
                <w:rFonts w:cs="Arial"/>
                <w:sz w:val="20"/>
                <w:szCs w:val="20"/>
              </w:rPr>
            </w:pPr>
            <w:r w:rsidRPr="00623BA1">
              <w:rPr>
                <w:rFonts w:cs="Arial"/>
                <w:sz w:val="20"/>
                <w:szCs w:val="20"/>
              </w:rPr>
              <w:t xml:space="preserve">Measure Equipment Cost </w:t>
            </w:r>
          </w:p>
          <w:p w:rsidR="00D32A02" w:rsidRPr="00623BA1" w:rsidRDefault="00D32A02" w:rsidP="00430775">
            <w:pPr>
              <w:jc w:val="center"/>
              <w:rPr>
                <w:rFonts w:cs="Arial"/>
                <w:sz w:val="20"/>
                <w:szCs w:val="20"/>
              </w:rPr>
            </w:pPr>
            <w:r w:rsidRPr="00623BA1">
              <w:rPr>
                <w:rFonts w:cs="Arial"/>
                <w:sz w:val="20"/>
                <w:szCs w:val="20"/>
              </w:rPr>
              <w:t>– Base Case Equipment Cost</w:t>
            </w:r>
          </w:p>
        </w:tc>
      </w:tr>
    </w:tbl>
    <w:p w:rsidR="003F57BD" w:rsidRPr="003F57BD" w:rsidRDefault="003F57BD" w:rsidP="00663A00">
      <w:pPr>
        <w:rPr>
          <w:rFonts w:cs="Arial"/>
          <w:i/>
        </w:rPr>
      </w:pPr>
    </w:p>
    <w:p w:rsidR="001E4C31" w:rsidRPr="001E4C31" w:rsidRDefault="00E564BA" w:rsidP="00E23703">
      <w:pPr>
        <w:pStyle w:val="Heading3"/>
      </w:pPr>
      <w:bookmarkStart w:id="140" w:name="_Toc324318375"/>
      <w:bookmarkStart w:id="141" w:name="_Toc324340504"/>
      <w:bookmarkStart w:id="142" w:name="_Toc447297406"/>
      <w:r>
        <w:t>4.3.1 Full</w:t>
      </w:r>
      <w:r w:rsidR="003F57BD" w:rsidRPr="003F57BD">
        <w:t xml:space="preserve"> Measure Cost</w:t>
      </w:r>
      <w:bookmarkEnd w:id="140"/>
      <w:bookmarkEnd w:id="141"/>
      <w:bookmarkEnd w:id="142"/>
    </w:p>
    <w:p w:rsidR="003F57BD" w:rsidRPr="003F57BD" w:rsidRDefault="00E564BA" w:rsidP="003F57BD">
      <w:pPr>
        <w:rPr>
          <w:rFonts w:cs="Arial"/>
          <w:sz w:val="20"/>
          <w:szCs w:val="20"/>
        </w:rPr>
      </w:pPr>
      <w:r>
        <w:rPr>
          <w:rFonts w:cs="Arial"/>
          <w:sz w:val="20"/>
          <w:szCs w:val="20"/>
        </w:rPr>
        <w:t>Full</w:t>
      </w:r>
      <w:r w:rsidR="003F57BD" w:rsidRPr="003F57BD">
        <w:rPr>
          <w:rFonts w:cs="Arial"/>
          <w:sz w:val="20"/>
          <w:szCs w:val="20"/>
        </w:rPr>
        <w:t xml:space="preserve"> Measure Cost is the cost to install an energy efficient measure per the </w:t>
      </w:r>
      <w:r w:rsidR="00133C60">
        <w:rPr>
          <w:rFonts w:cs="Arial"/>
          <w:sz w:val="20"/>
          <w:szCs w:val="20"/>
        </w:rPr>
        <w:t xml:space="preserve">CPUC calculators. </w:t>
      </w:r>
      <w:r w:rsidR="003F57BD"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003F57BD" w:rsidRPr="003F57BD">
        <w:rPr>
          <w:rFonts w:cs="Arial"/>
          <w:sz w:val="20"/>
          <w:szCs w:val="20"/>
        </w:rPr>
        <w:t xml:space="preserve">different meaning depending on the </w:t>
      </w:r>
      <w:r w:rsidR="003541A6">
        <w:rPr>
          <w:rFonts w:cs="Arial"/>
          <w:sz w:val="20"/>
          <w:szCs w:val="20"/>
        </w:rPr>
        <w:t>Measure Application</w:t>
      </w:r>
      <w:r w:rsidR="003F57BD" w:rsidRPr="003F57BD">
        <w:rPr>
          <w:rFonts w:cs="Arial"/>
          <w:sz w:val="20"/>
          <w:szCs w:val="20"/>
        </w:rPr>
        <w:t xml:space="preserve"> type.</w:t>
      </w:r>
      <w:r w:rsidR="00437BE1">
        <w:rPr>
          <w:rFonts w:cs="Arial"/>
          <w:sz w:val="20"/>
          <w:szCs w:val="20"/>
        </w:rPr>
        <w:t xml:space="preserve"> </w:t>
      </w:r>
    </w:p>
    <w:p w:rsidR="00F32479" w:rsidRDefault="00F32479" w:rsidP="00F32479">
      <w:pPr>
        <w:rPr>
          <w:rFonts w:cs="Arial"/>
          <w:sz w:val="20"/>
          <w:szCs w:val="20"/>
          <w:highlight w:val="yellow"/>
        </w:rPr>
      </w:pPr>
    </w:p>
    <w:p w:rsidR="00910497" w:rsidRPr="00910497" w:rsidRDefault="00910497" w:rsidP="00910497">
      <w:pPr>
        <w:rPr>
          <w:sz w:val="20"/>
          <w:szCs w:val="20"/>
        </w:rPr>
      </w:pPr>
      <w:r w:rsidRPr="00910497">
        <w:rPr>
          <w:sz w:val="20"/>
          <w:szCs w:val="20"/>
        </w:rPr>
        <w:t>The Measure costs include only the equipment, as explained in Section 4.1. The estimated equipment cost is based on recent list cost data and applying an industry-standard 50% discount to the manufacturer published list prices (see Appendix A).</w:t>
      </w:r>
      <w:r w:rsidRPr="00910497">
        <w:rPr>
          <w:sz w:val="20"/>
          <w:szCs w:val="20"/>
          <w:vertAlign w:val="superscript"/>
        </w:rPr>
        <w:t xml:space="preserve"> </w:t>
      </w:r>
    </w:p>
    <w:p w:rsidR="00910497" w:rsidRDefault="00910497" w:rsidP="00F32479">
      <w:pPr>
        <w:rPr>
          <w:rFonts w:cs="Arial"/>
          <w:sz w:val="20"/>
          <w:szCs w:val="20"/>
          <w:highlight w:val="yellow"/>
        </w:rPr>
      </w:pPr>
    </w:p>
    <w:p w:rsidR="00F32479" w:rsidRDefault="00F32479" w:rsidP="00F32479">
      <w:pPr>
        <w:rPr>
          <w:rFonts w:cs="Arial"/>
          <w:sz w:val="20"/>
          <w:szCs w:val="20"/>
        </w:rPr>
      </w:pPr>
      <w:r w:rsidRPr="00910497">
        <w:rPr>
          <w:rFonts w:cs="Arial"/>
          <w:sz w:val="20"/>
          <w:szCs w:val="20"/>
        </w:rPr>
        <w:t xml:space="preserve">This </w:t>
      </w:r>
      <w:r w:rsidR="003541A6" w:rsidRPr="00910497">
        <w:rPr>
          <w:rFonts w:cs="Arial"/>
          <w:sz w:val="20"/>
          <w:szCs w:val="20"/>
        </w:rPr>
        <w:t>Measure Application Type(s)</w:t>
      </w:r>
      <w:r w:rsidRPr="00910497">
        <w:rPr>
          <w:rFonts w:cs="Arial"/>
          <w:sz w:val="20"/>
          <w:szCs w:val="20"/>
        </w:rPr>
        <w:t xml:space="preserve"> is</w:t>
      </w:r>
      <w:r w:rsidR="003541A6" w:rsidRPr="00910497">
        <w:rPr>
          <w:rFonts w:cs="Arial"/>
          <w:sz w:val="20"/>
          <w:szCs w:val="20"/>
        </w:rPr>
        <w:t xml:space="preserve"> (are)</w:t>
      </w:r>
      <w:r w:rsidRPr="00910497">
        <w:rPr>
          <w:rFonts w:cs="Arial"/>
          <w:sz w:val="20"/>
          <w:szCs w:val="20"/>
        </w:rPr>
        <w:t xml:space="preserve">: </w:t>
      </w:r>
      <w:r w:rsidR="00ED7D3D" w:rsidRPr="00910497">
        <w:rPr>
          <w:rFonts w:cs="Arial"/>
          <w:b/>
          <w:sz w:val="20"/>
          <w:szCs w:val="20"/>
        </w:rPr>
        <w:t>NC</w:t>
      </w:r>
      <w:r w:rsidRPr="00910497">
        <w:rPr>
          <w:rFonts w:cs="Arial"/>
          <w:sz w:val="20"/>
          <w:szCs w:val="20"/>
        </w:rPr>
        <w:t xml:space="preserve"> or </w:t>
      </w:r>
      <w:r w:rsidRPr="00910497">
        <w:rPr>
          <w:rFonts w:cs="Arial"/>
          <w:b/>
          <w:sz w:val="20"/>
          <w:szCs w:val="20"/>
        </w:rPr>
        <w:t>ROB</w:t>
      </w:r>
      <w:r w:rsidRPr="00910497">
        <w:rPr>
          <w:rFonts w:cs="Arial"/>
          <w:sz w:val="20"/>
          <w:szCs w:val="20"/>
        </w:rPr>
        <w:t xml:space="preserve">, </w:t>
      </w:r>
      <w:r w:rsidR="00E564BA" w:rsidRPr="00910497">
        <w:rPr>
          <w:rFonts w:cs="Arial"/>
          <w:sz w:val="20"/>
          <w:szCs w:val="20"/>
        </w:rPr>
        <w:t>so the Full Measure Cost (F</w:t>
      </w:r>
      <w:r w:rsidRPr="00910497">
        <w:rPr>
          <w:rFonts w:cs="Arial"/>
          <w:sz w:val="20"/>
          <w:szCs w:val="20"/>
        </w:rPr>
        <w:t>MC) is represented by the equation below:</w:t>
      </w:r>
    </w:p>
    <w:p w:rsidR="0002473F" w:rsidRPr="00910497" w:rsidRDefault="0002473F" w:rsidP="00F32479">
      <w:pPr>
        <w:rPr>
          <w:rFonts w:cs="Arial"/>
          <w:sz w:val="20"/>
          <w:szCs w:val="20"/>
        </w:rPr>
      </w:pPr>
    </w:p>
    <w:p w:rsidR="0002473F" w:rsidRPr="0027314F" w:rsidRDefault="0002473F" w:rsidP="0002473F">
      <w:pPr>
        <w:ind w:firstLine="720"/>
        <w:rPr>
          <w:rFonts w:cs="Arial"/>
          <w:sz w:val="20"/>
          <w:szCs w:val="20"/>
        </w:rPr>
      </w:pPr>
      <w:r w:rsidRPr="0027314F">
        <w:rPr>
          <w:rFonts w:cs="Arial"/>
          <w:sz w:val="20"/>
          <w:szCs w:val="20"/>
        </w:rPr>
        <w:t>FMC = (Measure Equipment Cost + Measure Labor Cost) –</w:t>
      </w:r>
    </w:p>
    <w:p w:rsidR="0002473F" w:rsidRPr="0027314F" w:rsidRDefault="0002473F" w:rsidP="0002473F">
      <w:pPr>
        <w:ind w:left="720" w:firstLine="720"/>
        <w:rPr>
          <w:rFonts w:cs="Arial"/>
          <w:sz w:val="20"/>
          <w:szCs w:val="20"/>
        </w:rPr>
      </w:pPr>
      <w:r w:rsidRPr="0027314F">
        <w:rPr>
          <w:rFonts w:cs="Arial"/>
          <w:sz w:val="20"/>
          <w:szCs w:val="20"/>
        </w:rPr>
        <w:t xml:space="preserve">   (Base Case Equipment Cost + Base Case Labor Cost)</w:t>
      </w:r>
    </w:p>
    <w:p w:rsidR="0002473F" w:rsidRPr="0027314F" w:rsidRDefault="0002473F" w:rsidP="0002473F">
      <w:pPr>
        <w:rPr>
          <w:rFonts w:cs="Arial"/>
          <w:b/>
          <w:sz w:val="20"/>
          <w:szCs w:val="20"/>
        </w:rPr>
      </w:pPr>
    </w:p>
    <w:p w:rsidR="0002473F" w:rsidRPr="0027314F" w:rsidRDefault="0002473F" w:rsidP="0002473F">
      <w:pPr>
        <w:ind w:left="720" w:right="720"/>
        <w:rPr>
          <w:rFonts w:cs="Arial"/>
          <w:sz w:val="20"/>
          <w:szCs w:val="20"/>
        </w:rPr>
      </w:pPr>
      <w:r w:rsidRPr="0027314F">
        <w:rPr>
          <w:rFonts w:cs="Arial"/>
          <w:sz w:val="20"/>
          <w:szCs w:val="20"/>
        </w:rPr>
        <w:t>*Note: We assume that, unless stated otherwise, the measure case labor and base case labor are assumed to be the same value reducing the equation to the following:</w:t>
      </w:r>
    </w:p>
    <w:p w:rsidR="00F32479" w:rsidRPr="003F57BD" w:rsidRDefault="00F32479" w:rsidP="00F32479">
      <w:pPr>
        <w:rPr>
          <w:rFonts w:cs="Arial"/>
          <w:sz w:val="20"/>
          <w:szCs w:val="20"/>
        </w:rPr>
      </w:pPr>
    </w:p>
    <w:p w:rsidR="00F32479" w:rsidRPr="00910497" w:rsidRDefault="00E564BA" w:rsidP="00F32479">
      <w:pPr>
        <w:ind w:firstLine="720"/>
        <w:rPr>
          <w:rFonts w:cs="Arial"/>
          <w:i/>
          <w:sz w:val="20"/>
          <w:szCs w:val="20"/>
        </w:rPr>
      </w:pPr>
      <w:r w:rsidRPr="00910497">
        <w:rPr>
          <w:rFonts w:cs="Arial"/>
          <w:sz w:val="20"/>
          <w:szCs w:val="20"/>
        </w:rPr>
        <w:t>F</w:t>
      </w:r>
      <w:r w:rsidR="00F32479" w:rsidRPr="00910497">
        <w:rPr>
          <w:rFonts w:cs="Arial"/>
          <w:sz w:val="20"/>
          <w:szCs w:val="20"/>
        </w:rPr>
        <w:t>MC = Measure Equipment Cost – Base Case Equipment</w:t>
      </w:r>
      <w:r w:rsidR="00F32479" w:rsidRPr="00910497">
        <w:rPr>
          <w:rFonts w:cs="Arial"/>
          <w:i/>
          <w:sz w:val="20"/>
          <w:szCs w:val="20"/>
        </w:rPr>
        <w:t xml:space="preserve"> Cost</w:t>
      </w:r>
    </w:p>
    <w:p w:rsidR="00F32479" w:rsidRPr="00910497" w:rsidRDefault="00F32479" w:rsidP="00F32479">
      <w:pPr>
        <w:ind w:firstLine="720"/>
        <w:rPr>
          <w:rFonts w:cs="Arial"/>
          <w:i/>
          <w:sz w:val="20"/>
          <w:szCs w:val="20"/>
        </w:rPr>
      </w:pPr>
    </w:p>
    <w:p w:rsidR="00F32479" w:rsidRPr="003F57BD" w:rsidRDefault="00E564BA" w:rsidP="00F32479">
      <w:pPr>
        <w:ind w:firstLine="720"/>
        <w:rPr>
          <w:rFonts w:cs="Arial"/>
          <w:i/>
          <w:sz w:val="20"/>
          <w:szCs w:val="20"/>
        </w:rPr>
      </w:pPr>
      <w:r w:rsidRPr="00910497">
        <w:rPr>
          <w:rFonts w:cs="Arial"/>
          <w:i/>
          <w:sz w:val="20"/>
          <w:szCs w:val="20"/>
        </w:rPr>
        <w:t>F</w:t>
      </w:r>
      <w:r w:rsidR="00F32479" w:rsidRPr="00910497">
        <w:rPr>
          <w:rFonts w:cs="Arial"/>
          <w:i/>
          <w:sz w:val="20"/>
          <w:szCs w:val="20"/>
        </w:rPr>
        <w:t xml:space="preserve">MC = $ </w:t>
      </w:r>
      <w:proofErr w:type="gramStart"/>
      <w:r w:rsidR="00910497">
        <w:rPr>
          <w:rFonts w:cs="Arial"/>
          <w:i/>
          <w:sz w:val="20"/>
          <w:szCs w:val="20"/>
        </w:rPr>
        <w:t>16,641</w:t>
      </w:r>
      <w:r w:rsidR="00F32479" w:rsidRPr="00910497">
        <w:rPr>
          <w:rFonts w:cs="Arial"/>
          <w:i/>
          <w:sz w:val="20"/>
          <w:szCs w:val="20"/>
        </w:rPr>
        <w:t xml:space="preserve">  per</w:t>
      </w:r>
      <w:proofErr w:type="gramEnd"/>
      <w:r w:rsidR="00F32479" w:rsidRPr="00910497">
        <w:rPr>
          <w:rFonts w:cs="Arial"/>
          <w:i/>
          <w:sz w:val="20"/>
          <w:szCs w:val="20"/>
        </w:rPr>
        <w:t xml:space="preserve"> (unit) - $  </w:t>
      </w:r>
      <w:r w:rsidR="00910497">
        <w:rPr>
          <w:rFonts w:cs="Arial"/>
          <w:i/>
          <w:sz w:val="20"/>
          <w:szCs w:val="20"/>
        </w:rPr>
        <w:t>12,513</w:t>
      </w:r>
      <w:r w:rsidR="00F32479" w:rsidRPr="00910497">
        <w:rPr>
          <w:rFonts w:cs="Arial"/>
          <w:i/>
          <w:sz w:val="20"/>
          <w:szCs w:val="20"/>
        </w:rPr>
        <w:t xml:space="preserve">  per (unit) = $    </w:t>
      </w:r>
      <w:r w:rsidR="00910497">
        <w:rPr>
          <w:rFonts w:cs="Arial"/>
          <w:i/>
          <w:sz w:val="20"/>
          <w:szCs w:val="20"/>
        </w:rPr>
        <w:t>4,128</w:t>
      </w:r>
      <w:r w:rsidR="00F32479" w:rsidRPr="00910497">
        <w:rPr>
          <w:rFonts w:cs="Arial"/>
          <w:i/>
          <w:sz w:val="20"/>
          <w:szCs w:val="20"/>
        </w:rPr>
        <w:t xml:space="preserve">  per unit</w:t>
      </w:r>
    </w:p>
    <w:p w:rsidR="003F57BD" w:rsidRPr="003F57BD" w:rsidRDefault="003F57BD" w:rsidP="003F57BD">
      <w:pPr>
        <w:rPr>
          <w:rFonts w:cs="Arial"/>
          <w:sz w:val="20"/>
          <w:szCs w:val="20"/>
        </w:rPr>
      </w:pPr>
    </w:p>
    <w:p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3F57BD" w:rsidRPr="009B1863" w:rsidRDefault="003F57BD" w:rsidP="00663A00">
      <w:pPr>
        <w:rPr>
          <w:i/>
          <w:sz w:val="20"/>
          <w:szCs w:val="20"/>
        </w:rPr>
      </w:pPr>
    </w:p>
    <w:p w:rsidR="00A47BFE" w:rsidRDefault="001E4C31" w:rsidP="00E23703">
      <w:pPr>
        <w:pStyle w:val="Heading3"/>
      </w:pPr>
      <w:bookmarkStart w:id="143" w:name="_Toc324318376"/>
      <w:bookmarkStart w:id="144" w:name="_Toc324340505"/>
      <w:bookmarkStart w:id="145" w:name="_Toc304800221"/>
      <w:bookmarkStart w:id="146" w:name="_Toc447297407"/>
      <w:r>
        <w:t xml:space="preserve">4.3.2 </w:t>
      </w:r>
      <w:r w:rsidR="00A47BFE" w:rsidRPr="00A47BFE">
        <w:t>Incremental Measure Costs</w:t>
      </w:r>
      <w:bookmarkEnd w:id="143"/>
      <w:bookmarkEnd w:id="144"/>
      <w:bookmarkEnd w:id="146"/>
    </w:p>
    <w:p w:rsid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rsidR="00E274F8" w:rsidRDefault="00E274F8" w:rsidP="00E274F8">
      <w:pPr>
        <w:rPr>
          <w:rFonts w:cs="Arial"/>
          <w:sz w:val="20"/>
          <w:szCs w:val="20"/>
        </w:rPr>
      </w:pPr>
    </w:p>
    <w:p w:rsidR="00E274F8" w:rsidRPr="00E274F8" w:rsidRDefault="00E274F8" w:rsidP="00E274F8">
      <w:pPr>
        <w:rPr>
          <w:rFonts w:cs="Arial"/>
          <w:sz w:val="20"/>
          <w:szCs w:val="20"/>
        </w:rPr>
      </w:pPr>
      <w:r w:rsidRPr="00E274F8">
        <w:rPr>
          <w:rFonts w:cs="Arial"/>
          <w:sz w:val="20"/>
          <w:szCs w:val="20"/>
        </w:rPr>
        <w:t>Incremental costs are used in the analysis. High efficiency rack ovens require no additional labor or maintenance compared to base case rack ovens. Since this measure is applicable for ROB and NC installations, the installation and maintenance costs are expected to be the same for the customer</w:t>
      </w:r>
      <w:r>
        <w:rPr>
          <w:rFonts w:cs="Arial"/>
          <w:sz w:val="20"/>
          <w:szCs w:val="20"/>
        </w:rPr>
        <w:t>.</w:t>
      </w:r>
    </w:p>
    <w:p w:rsidR="00ED3B31" w:rsidRDefault="00ED3B31" w:rsidP="00ED3B31">
      <w:pPr>
        <w:rPr>
          <w:rFonts w:cs="Arial"/>
          <w:szCs w:val="22"/>
        </w:rPr>
      </w:pPr>
    </w:p>
    <w:p w:rsidR="00ED3B31" w:rsidRPr="00E274F8" w:rsidRDefault="00192B77" w:rsidP="00ED3B31">
      <w:pPr>
        <w:rPr>
          <w:rFonts w:cs="Arial"/>
          <w:sz w:val="20"/>
          <w:szCs w:val="20"/>
        </w:rPr>
      </w:pPr>
      <w:r w:rsidRPr="00E274F8">
        <w:rPr>
          <w:rFonts w:cs="Arial"/>
          <w:sz w:val="20"/>
          <w:szCs w:val="20"/>
        </w:rPr>
        <w:t>This</w:t>
      </w:r>
      <w:r w:rsidR="00ED3B31" w:rsidRPr="00E274F8">
        <w:rPr>
          <w:rFonts w:cs="Arial"/>
          <w:sz w:val="20"/>
          <w:szCs w:val="20"/>
        </w:rPr>
        <w:t xml:space="preserve"> </w:t>
      </w:r>
      <w:r w:rsidR="002E6162" w:rsidRPr="00E274F8">
        <w:rPr>
          <w:rFonts w:cs="Arial"/>
          <w:sz w:val="20"/>
          <w:szCs w:val="20"/>
        </w:rPr>
        <w:t>Measure Application Types</w:t>
      </w:r>
      <w:r w:rsidR="00ED3B31" w:rsidRPr="00E274F8">
        <w:rPr>
          <w:rFonts w:cs="Arial"/>
          <w:sz w:val="20"/>
          <w:szCs w:val="20"/>
        </w:rPr>
        <w:t xml:space="preserve"> is:</w:t>
      </w:r>
      <w:r w:rsidR="00E274F8" w:rsidRPr="00E274F8">
        <w:rPr>
          <w:rFonts w:cs="Arial"/>
          <w:b/>
          <w:sz w:val="20"/>
          <w:szCs w:val="20"/>
        </w:rPr>
        <w:t xml:space="preserve"> ROB or NC</w:t>
      </w:r>
      <w:r w:rsidR="00ED3B31" w:rsidRPr="00E274F8">
        <w:rPr>
          <w:rFonts w:cs="Arial"/>
          <w:b/>
          <w:sz w:val="20"/>
          <w:szCs w:val="20"/>
        </w:rPr>
        <w:t xml:space="preserve"> </w:t>
      </w:r>
      <w:r w:rsidR="00ED3B31" w:rsidRPr="00E274F8">
        <w:rPr>
          <w:rFonts w:cs="Arial"/>
          <w:sz w:val="20"/>
          <w:szCs w:val="20"/>
        </w:rPr>
        <w:t xml:space="preserve">so the Gross Measure Cost (GMC) is represented by the </w:t>
      </w:r>
      <w:r w:rsidRPr="00E274F8">
        <w:rPr>
          <w:rFonts w:cs="Arial"/>
          <w:sz w:val="20"/>
          <w:szCs w:val="20"/>
        </w:rPr>
        <w:t xml:space="preserve">appropriate </w:t>
      </w:r>
      <w:r w:rsidR="00ED3B31" w:rsidRPr="00E274F8">
        <w:rPr>
          <w:rFonts w:cs="Arial"/>
          <w:sz w:val="20"/>
          <w:szCs w:val="20"/>
        </w:rPr>
        <w:t>equation below:</w:t>
      </w:r>
    </w:p>
    <w:p w:rsidR="00ED3B31" w:rsidRPr="00E274F8" w:rsidRDefault="00ED3B31" w:rsidP="00ED3B31">
      <w:pPr>
        <w:rPr>
          <w:rFonts w:cs="Arial"/>
          <w:szCs w:val="22"/>
        </w:rPr>
      </w:pPr>
    </w:p>
    <w:p w:rsidR="00ED3B31" w:rsidRPr="00E274F8" w:rsidRDefault="00ED3B31" w:rsidP="00ED3B31">
      <w:pPr>
        <w:ind w:firstLine="720"/>
        <w:rPr>
          <w:rFonts w:cs="Arial"/>
          <w:sz w:val="20"/>
          <w:szCs w:val="20"/>
        </w:rPr>
      </w:pPr>
      <w:r w:rsidRPr="00E274F8">
        <w:rPr>
          <w:rFonts w:cs="Arial"/>
          <w:sz w:val="20"/>
          <w:szCs w:val="20"/>
        </w:rPr>
        <w:t>IMC = (Measure Equipment Cost + Measure Labor Cost) –</w:t>
      </w:r>
    </w:p>
    <w:p w:rsidR="00ED3B31" w:rsidRPr="00E274F8" w:rsidRDefault="00ED3B31" w:rsidP="00ED3B31">
      <w:pPr>
        <w:ind w:left="720" w:firstLine="720"/>
        <w:rPr>
          <w:rFonts w:cs="Arial"/>
          <w:sz w:val="20"/>
          <w:szCs w:val="20"/>
        </w:rPr>
      </w:pPr>
      <w:r w:rsidRPr="00E274F8">
        <w:rPr>
          <w:rFonts w:cs="Arial"/>
          <w:sz w:val="20"/>
          <w:szCs w:val="20"/>
        </w:rPr>
        <w:t xml:space="preserve">    (Base Case Equipment Cost + Base Case Labor Cost)</w:t>
      </w:r>
    </w:p>
    <w:p w:rsidR="00ED3B31" w:rsidRPr="00E274F8" w:rsidRDefault="00ED3B31" w:rsidP="00ED3B31">
      <w:pPr>
        <w:ind w:left="720" w:right="720"/>
        <w:rPr>
          <w:rFonts w:cs="Arial"/>
          <w:sz w:val="20"/>
          <w:szCs w:val="20"/>
        </w:rPr>
      </w:pPr>
    </w:p>
    <w:p w:rsidR="00ED3B31" w:rsidRPr="00E274F8" w:rsidRDefault="00ED3B31" w:rsidP="00ED3B31">
      <w:pPr>
        <w:ind w:firstLine="720"/>
        <w:rPr>
          <w:rFonts w:cs="Arial"/>
          <w:sz w:val="20"/>
          <w:szCs w:val="20"/>
        </w:rPr>
      </w:pPr>
      <w:r w:rsidRPr="00E274F8">
        <w:rPr>
          <w:rFonts w:cs="Arial"/>
          <w:sz w:val="20"/>
          <w:szCs w:val="20"/>
        </w:rPr>
        <w:t>IMC = Measure Equipment Cost – Base Case Equipment Cost</w:t>
      </w:r>
    </w:p>
    <w:p w:rsidR="00ED3B31" w:rsidRPr="00E274F8" w:rsidRDefault="00ED3B31" w:rsidP="00ED3B31">
      <w:pPr>
        <w:ind w:firstLine="720"/>
        <w:rPr>
          <w:rFonts w:cs="Arial"/>
          <w:sz w:val="20"/>
          <w:szCs w:val="20"/>
        </w:rPr>
      </w:pPr>
    </w:p>
    <w:p w:rsidR="00ED3B31" w:rsidRPr="00ED3B31" w:rsidRDefault="00DD6919" w:rsidP="00ED3B31">
      <w:pPr>
        <w:ind w:firstLine="720"/>
        <w:rPr>
          <w:rFonts w:cs="Arial"/>
          <w:i/>
          <w:sz w:val="20"/>
          <w:szCs w:val="20"/>
        </w:rPr>
      </w:pPr>
      <w:r>
        <w:rPr>
          <w:rFonts w:cs="Arial"/>
          <w:i/>
          <w:sz w:val="20"/>
          <w:szCs w:val="20"/>
        </w:rPr>
        <w:t xml:space="preserve">IMC = $ </w:t>
      </w:r>
      <w:r w:rsidR="00E274F8">
        <w:rPr>
          <w:rFonts w:cs="Arial"/>
          <w:i/>
          <w:sz w:val="20"/>
          <w:szCs w:val="20"/>
        </w:rPr>
        <w:t>16,641</w:t>
      </w:r>
      <w:r>
        <w:rPr>
          <w:rFonts w:cs="Arial"/>
          <w:i/>
          <w:sz w:val="20"/>
          <w:szCs w:val="20"/>
        </w:rPr>
        <w:t xml:space="preserve">per (unit) -- $ </w:t>
      </w:r>
      <w:r w:rsidR="00E274F8">
        <w:rPr>
          <w:rFonts w:cs="Arial"/>
          <w:i/>
          <w:sz w:val="20"/>
          <w:szCs w:val="20"/>
        </w:rPr>
        <w:t>12,513</w:t>
      </w:r>
      <w:r>
        <w:rPr>
          <w:rFonts w:cs="Arial"/>
          <w:i/>
          <w:sz w:val="20"/>
          <w:szCs w:val="20"/>
        </w:rPr>
        <w:t xml:space="preserve">per (unit) = $ </w:t>
      </w:r>
      <w:r w:rsidR="00E274F8">
        <w:rPr>
          <w:rFonts w:cs="Arial"/>
          <w:i/>
          <w:sz w:val="20"/>
          <w:szCs w:val="20"/>
        </w:rPr>
        <w:t xml:space="preserve">4,128 </w:t>
      </w:r>
      <w:r w:rsidR="00ED3B31" w:rsidRPr="00E274F8">
        <w:rPr>
          <w:rFonts w:cs="Arial"/>
          <w:i/>
          <w:sz w:val="20"/>
          <w:szCs w:val="20"/>
        </w:rPr>
        <w:t>per (unit)</w:t>
      </w:r>
    </w:p>
    <w:p w:rsidR="009936CF" w:rsidRDefault="009936CF" w:rsidP="009936CF">
      <w:pPr>
        <w:rPr>
          <w:rFonts w:cs="Arial"/>
          <w:b/>
          <w:sz w:val="20"/>
          <w:szCs w:val="20"/>
        </w:rPr>
      </w:pPr>
    </w:p>
    <w:p w:rsidR="002F3610" w:rsidRDefault="00E9183F" w:rsidP="00E9183F">
      <w:pPr>
        <w:pStyle w:val="Caption"/>
        <w:tabs>
          <w:tab w:val="left" w:pos="1080"/>
        </w:tabs>
        <w:rPr>
          <w:rFonts w:cs="Arial"/>
          <w:b w:val="0"/>
        </w:rPr>
      </w:pPr>
      <w:bookmarkStart w:id="147" w:name="_Toc447296770"/>
      <w:r>
        <w:lastRenderedPageBreak/>
        <w:t xml:space="preserve">Table </w:t>
      </w:r>
      <w:fldSimple w:instr=" SEQ Table \* ARABIC ">
        <w:r>
          <w:rPr>
            <w:noProof/>
          </w:rPr>
          <w:t>17</w:t>
        </w:r>
      </w:fldSimple>
      <w:r>
        <w:tab/>
      </w:r>
      <w:r w:rsidR="002F3610" w:rsidRPr="00E9183F">
        <w:rPr>
          <w:rFonts w:cs="Arial"/>
        </w:rPr>
        <w:t>Summary Table for Section 4</w:t>
      </w:r>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2F3610" w:rsidRPr="00A01631" w:rsidTr="00A01631">
        <w:tc>
          <w:tcPr>
            <w:tcW w:w="758" w:type="pct"/>
            <w:shd w:val="clear" w:color="auto" w:fill="auto"/>
          </w:tcPr>
          <w:p w:rsidR="002F3610" w:rsidRPr="00A01631" w:rsidRDefault="002F3610" w:rsidP="002F3610">
            <w:pPr>
              <w:rPr>
                <w:rFonts w:cs="Arial"/>
                <w:b/>
                <w:sz w:val="20"/>
                <w:szCs w:val="20"/>
              </w:rPr>
            </w:pPr>
            <w:r w:rsidRPr="00A01631">
              <w:rPr>
                <w:rFonts w:cs="Arial"/>
                <w:b/>
                <w:sz w:val="20"/>
                <w:szCs w:val="20"/>
              </w:rPr>
              <w:t>Measure ID</w:t>
            </w:r>
          </w:p>
        </w:tc>
        <w:tc>
          <w:tcPr>
            <w:tcW w:w="968" w:type="pct"/>
            <w:shd w:val="clear" w:color="auto" w:fill="auto"/>
          </w:tcPr>
          <w:p w:rsidR="002F3610" w:rsidRPr="00A01631" w:rsidRDefault="002E6162" w:rsidP="002F3610">
            <w:pPr>
              <w:rPr>
                <w:rFonts w:cs="Arial"/>
                <w:b/>
                <w:sz w:val="20"/>
                <w:szCs w:val="20"/>
              </w:rPr>
            </w:pPr>
            <w:r>
              <w:rPr>
                <w:rFonts w:cs="Arial"/>
                <w:b/>
                <w:sz w:val="20"/>
                <w:szCs w:val="20"/>
              </w:rPr>
              <w:t>Measure Application Types</w:t>
            </w:r>
          </w:p>
        </w:tc>
        <w:tc>
          <w:tcPr>
            <w:tcW w:w="838" w:type="pct"/>
            <w:shd w:val="clear" w:color="auto" w:fill="auto"/>
          </w:tcPr>
          <w:p w:rsidR="002F3610" w:rsidRPr="00A01631" w:rsidRDefault="002F3610" w:rsidP="002F3610">
            <w:pPr>
              <w:rPr>
                <w:rFonts w:cs="Arial"/>
                <w:b/>
                <w:sz w:val="20"/>
                <w:szCs w:val="20"/>
              </w:rPr>
            </w:pPr>
            <w:r w:rsidRPr="00A01631">
              <w:rPr>
                <w:rFonts w:cs="Arial"/>
                <w:b/>
                <w:sz w:val="20"/>
                <w:szCs w:val="20"/>
              </w:rPr>
              <w:t>Base Case Total Cost</w:t>
            </w:r>
          </w:p>
        </w:tc>
        <w:tc>
          <w:tcPr>
            <w:tcW w:w="739" w:type="pct"/>
            <w:shd w:val="clear" w:color="auto" w:fill="auto"/>
          </w:tcPr>
          <w:p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8"/>
            </w:r>
          </w:p>
        </w:tc>
        <w:tc>
          <w:tcPr>
            <w:tcW w:w="737" w:type="pct"/>
            <w:shd w:val="clear" w:color="auto" w:fill="auto"/>
          </w:tcPr>
          <w:p w:rsidR="002F3610" w:rsidRPr="00A01631" w:rsidRDefault="00E564BA" w:rsidP="002F3610">
            <w:pPr>
              <w:rPr>
                <w:rFonts w:cs="Arial"/>
                <w:b/>
                <w:sz w:val="20"/>
                <w:szCs w:val="20"/>
              </w:rPr>
            </w:pPr>
            <w:r>
              <w:rPr>
                <w:rFonts w:cs="Arial"/>
                <w:b/>
                <w:sz w:val="20"/>
                <w:szCs w:val="20"/>
              </w:rPr>
              <w:t>Full</w:t>
            </w:r>
            <w:r w:rsidR="002F3610" w:rsidRPr="00A01631">
              <w:rPr>
                <w:rFonts w:cs="Arial"/>
                <w:b/>
                <w:sz w:val="20"/>
                <w:szCs w:val="20"/>
              </w:rPr>
              <w:t xml:space="preserve"> Measure Case Cost</w:t>
            </w:r>
          </w:p>
        </w:tc>
        <w:tc>
          <w:tcPr>
            <w:tcW w:w="960" w:type="pct"/>
            <w:shd w:val="clear" w:color="auto" w:fill="auto"/>
          </w:tcPr>
          <w:p w:rsidR="002F3610" w:rsidRPr="00A01631" w:rsidRDefault="002F3610" w:rsidP="002F3610">
            <w:pPr>
              <w:rPr>
                <w:rFonts w:cs="Arial"/>
                <w:b/>
                <w:sz w:val="20"/>
                <w:szCs w:val="20"/>
              </w:rPr>
            </w:pPr>
            <w:r w:rsidRPr="00A01631">
              <w:rPr>
                <w:rFonts w:cs="Arial"/>
                <w:b/>
                <w:sz w:val="20"/>
                <w:szCs w:val="20"/>
              </w:rPr>
              <w:t>Incremental Measure Cost</w:t>
            </w:r>
          </w:p>
        </w:tc>
      </w:tr>
      <w:tr w:rsidR="002F3610" w:rsidRPr="00A01631" w:rsidTr="00A01631">
        <w:tc>
          <w:tcPr>
            <w:tcW w:w="758" w:type="pct"/>
            <w:shd w:val="clear" w:color="auto" w:fill="auto"/>
          </w:tcPr>
          <w:p w:rsidR="002F3610" w:rsidRPr="00A01631" w:rsidRDefault="001F52D7" w:rsidP="002F3610">
            <w:pPr>
              <w:rPr>
                <w:rFonts w:cs="Arial"/>
                <w:b/>
                <w:sz w:val="20"/>
                <w:szCs w:val="20"/>
              </w:rPr>
            </w:pPr>
            <w:r>
              <w:rPr>
                <w:rFonts w:cs="Arial"/>
                <w:b/>
                <w:sz w:val="20"/>
                <w:szCs w:val="20"/>
              </w:rPr>
              <w:t>F207</w:t>
            </w:r>
          </w:p>
        </w:tc>
        <w:tc>
          <w:tcPr>
            <w:tcW w:w="968" w:type="pct"/>
            <w:shd w:val="clear" w:color="auto" w:fill="auto"/>
          </w:tcPr>
          <w:p w:rsidR="002F3610" w:rsidRPr="00A01631" w:rsidRDefault="00E274F8" w:rsidP="002F3610">
            <w:pPr>
              <w:rPr>
                <w:rFonts w:cs="Arial"/>
                <w:b/>
                <w:sz w:val="20"/>
                <w:szCs w:val="20"/>
              </w:rPr>
            </w:pPr>
            <w:r>
              <w:rPr>
                <w:rFonts w:cs="Arial"/>
                <w:sz w:val="20"/>
                <w:szCs w:val="20"/>
              </w:rPr>
              <w:t>NC</w:t>
            </w:r>
          </w:p>
        </w:tc>
        <w:tc>
          <w:tcPr>
            <w:tcW w:w="838" w:type="pct"/>
            <w:shd w:val="clear" w:color="auto" w:fill="auto"/>
          </w:tcPr>
          <w:p w:rsidR="002F3610" w:rsidRPr="00A01631" w:rsidRDefault="00910497" w:rsidP="002F3610">
            <w:pPr>
              <w:rPr>
                <w:rFonts w:cs="Arial"/>
                <w:b/>
                <w:sz w:val="20"/>
                <w:szCs w:val="20"/>
              </w:rPr>
            </w:pPr>
            <w:r>
              <w:rPr>
                <w:rFonts w:cs="Arial"/>
                <w:b/>
                <w:sz w:val="20"/>
                <w:szCs w:val="20"/>
              </w:rPr>
              <w:t>$12,513</w:t>
            </w:r>
          </w:p>
        </w:tc>
        <w:tc>
          <w:tcPr>
            <w:tcW w:w="739"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737"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960" w:type="pct"/>
            <w:shd w:val="clear" w:color="auto" w:fill="auto"/>
          </w:tcPr>
          <w:p w:rsidR="002F3610" w:rsidRPr="00A01631" w:rsidRDefault="00910497" w:rsidP="002F3610">
            <w:pPr>
              <w:rPr>
                <w:rFonts w:cs="Arial"/>
                <w:b/>
                <w:sz w:val="20"/>
                <w:szCs w:val="20"/>
              </w:rPr>
            </w:pPr>
            <w:r>
              <w:rPr>
                <w:rFonts w:cs="Arial"/>
                <w:b/>
                <w:sz w:val="20"/>
                <w:szCs w:val="20"/>
              </w:rPr>
              <w:t>$4,128</w:t>
            </w:r>
          </w:p>
        </w:tc>
      </w:tr>
      <w:tr w:rsidR="002F3610" w:rsidRPr="00A01631" w:rsidTr="00A01631">
        <w:tc>
          <w:tcPr>
            <w:tcW w:w="758" w:type="pct"/>
            <w:shd w:val="clear" w:color="auto" w:fill="auto"/>
          </w:tcPr>
          <w:p w:rsidR="002F3610" w:rsidRPr="00A01631" w:rsidRDefault="00E274F8" w:rsidP="00911E6A">
            <w:pPr>
              <w:rPr>
                <w:rFonts w:cs="Arial"/>
                <w:b/>
                <w:sz w:val="20"/>
                <w:szCs w:val="20"/>
              </w:rPr>
            </w:pPr>
            <w:r>
              <w:rPr>
                <w:rFonts w:cs="Arial"/>
                <w:b/>
                <w:sz w:val="20"/>
                <w:szCs w:val="20"/>
              </w:rPr>
              <w:t>F</w:t>
            </w:r>
            <w:r w:rsidR="00911E6A">
              <w:rPr>
                <w:rFonts w:cs="Arial"/>
                <w:b/>
                <w:sz w:val="20"/>
                <w:szCs w:val="20"/>
              </w:rPr>
              <w:t>207</w:t>
            </w:r>
          </w:p>
        </w:tc>
        <w:tc>
          <w:tcPr>
            <w:tcW w:w="968" w:type="pct"/>
            <w:shd w:val="clear" w:color="auto" w:fill="auto"/>
          </w:tcPr>
          <w:p w:rsidR="002F3610" w:rsidRPr="00A01631" w:rsidRDefault="00E274F8" w:rsidP="002F3610">
            <w:pPr>
              <w:rPr>
                <w:rFonts w:cs="Arial"/>
                <w:b/>
                <w:sz w:val="20"/>
                <w:szCs w:val="20"/>
              </w:rPr>
            </w:pPr>
            <w:r>
              <w:rPr>
                <w:rFonts w:cs="Arial"/>
                <w:sz w:val="20"/>
                <w:szCs w:val="20"/>
              </w:rPr>
              <w:t>ROB</w:t>
            </w:r>
          </w:p>
        </w:tc>
        <w:tc>
          <w:tcPr>
            <w:tcW w:w="838" w:type="pct"/>
            <w:shd w:val="clear" w:color="auto" w:fill="auto"/>
          </w:tcPr>
          <w:p w:rsidR="002F3610" w:rsidRPr="00A01631" w:rsidRDefault="00910497" w:rsidP="002F3610">
            <w:pPr>
              <w:rPr>
                <w:rFonts w:cs="Arial"/>
                <w:b/>
                <w:sz w:val="20"/>
                <w:szCs w:val="20"/>
              </w:rPr>
            </w:pPr>
            <w:r>
              <w:rPr>
                <w:rFonts w:cs="Arial"/>
                <w:b/>
                <w:sz w:val="20"/>
                <w:szCs w:val="20"/>
              </w:rPr>
              <w:t>$12,513</w:t>
            </w:r>
          </w:p>
        </w:tc>
        <w:tc>
          <w:tcPr>
            <w:tcW w:w="739"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737" w:type="pct"/>
            <w:shd w:val="clear" w:color="auto" w:fill="auto"/>
          </w:tcPr>
          <w:p w:rsidR="002F3610" w:rsidRPr="00A01631" w:rsidRDefault="00910497" w:rsidP="002F3610">
            <w:pPr>
              <w:rPr>
                <w:rFonts w:cs="Arial"/>
                <w:b/>
                <w:sz w:val="20"/>
                <w:szCs w:val="20"/>
              </w:rPr>
            </w:pPr>
            <w:r>
              <w:rPr>
                <w:rFonts w:cs="Arial"/>
                <w:b/>
                <w:sz w:val="20"/>
                <w:szCs w:val="20"/>
              </w:rPr>
              <w:t>$16,641</w:t>
            </w:r>
          </w:p>
        </w:tc>
        <w:tc>
          <w:tcPr>
            <w:tcW w:w="960" w:type="pct"/>
            <w:shd w:val="clear" w:color="auto" w:fill="auto"/>
          </w:tcPr>
          <w:p w:rsidR="002F3610" w:rsidRPr="00A01631" w:rsidRDefault="00910497" w:rsidP="002F3610">
            <w:pPr>
              <w:rPr>
                <w:rFonts w:cs="Arial"/>
                <w:b/>
                <w:sz w:val="20"/>
                <w:szCs w:val="20"/>
              </w:rPr>
            </w:pPr>
            <w:r>
              <w:rPr>
                <w:rFonts w:cs="Arial"/>
                <w:b/>
                <w:sz w:val="20"/>
                <w:szCs w:val="20"/>
              </w:rPr>
              <w:t>$4,128</w:t>
            </w:r>
          </w:p>
        </w:tc>
      </w:tr>
    </w:tbl>
    <w:p w:rsidR="002F3610" w:rsidRPr="002F3610" w:rsidRDefault="002F3610" w:rsidP="002F3610">
      <w:pPr>
        <w:ind w:firstLine="720"/>
        <w:rPr>
          <w:rFonts w:cs="Arial"/>
          <w:b/>
          <w:sz w:val="20"/>
          <w:szCs w:val="20"/>
        </w:rPr>
      </w:pPr>
    </w:p>
    <w:p w:rsidR="00A47BFE" w:rsidRPr="00ED3B31" w:rsidRDefault="00A47BFE" w:rsidP="000231B4"/>
    <w:p w:rsidR="00315AB7" w:rsidRPr="0030080B" w:rsidRDefault="00915CE6" w:rsidP="000966CC">
      <w:pPr>
        <w:pStyle w:val="Heading1"/>
        <w:rPr>
          <w:rStyle w:val="Strong"/>
          <w:sz w:val="32"/>
        </w:rPr>
        <w:sectPr w:rsidR="00315AB7" w:rsidRPr="0030080B" w:rsidSect="00481F63">
          <w:endnotePr>
            <w:numFmt w:val="decimal"/>
          </w:endnotePr>
          <w:pgSz w:w="12240" w:h="15840"/>
          <w:pgMar w:top="1440" w:right="1440" w:bottom="1440" w:left="1440" w:header="720" w:footer="720" w:gutter="0"/>
          <w:pgNumType w:start="1"/>
          <w:cols w:space="720"/>
          <w:docGrid w:linePitch="360"/>
        </w:sectPr>
      </w:pPr>
      <w:bookmarkStart w:id="151" w:name="_MON_1382719630"/>
      <w:bookmarkStart w:id="152" w:name="_Toc324340506"/>
      <w:bookmarkStart w:id="153" w:name="_Toc324318377"/>
      <w:bookmarkStart w:id="154" w:name="_Toc324340404"/>
      <w:bookmarkEnd w:id="151"/>
      <w:r>
        <w:br w:type="page"/>
      </w:r>
      <w:bookmarkEnd w:id="145"/>
      <w:bookmarkEnd w:id="152"/>
      <w:bookmarkEnd w:id="153"/>
      <w:bookmarkEnd w:id="154"/>
    </w:p>
    <w:p w:rsidR="00626129" w:rsidRDefault="00626129" w:rsidP="000966CC">
      <w:pPr>
        <w:pStyle w:val="Heading1"/>
      </w:pPr>
      <w:bookmarkStart w:id="155" w:name="_Toc324318378"/>
      <w:bookmarkStart w:id="156" w:name="_Toc324340508"/>
      <w:bookmarkStart w:id="157" w:name="_Toc304800222"/>
      <w:bookmarkStart w:id="158" w:name="_Toc447297408"/>
      <w:r>
        <w:lastRenderedPageBreak/>
        <w:t>Input Appendices</w:t>
      </w:r>
      <w:bookmarkEnd w:id="155"/>
      <w:bookmarkEnd w:id="156"/>
      <w:bookmarkEnd w:id="158"/>
    </w:p>
    <w:p w:rsidR="00B60AD3" w:rsidRPr="00B60AD3" w:rsidRDefault="00B60AD3" w:rsidP="00B60AD3">
      <w:pPr>
        <w:pStyle w:val="Heading2"/>
        <w:rPr>
          <w:sz w:val="20"/>
          <w:szCs w:val="20"/>
        </w:rPr>
      </w:pPr>
      <w:bookmarkStart w:id="159" w:name="_Toc174355018"/>
      <w:bookmarkStart w:id="160" w:name="_Toc326744906"/>
      <w:bookmarkStart w:id="161" w:name="_Toc324318380"/>
      <w:bookmarkStart w:id="162" w:name="_Toc324340510"/>
      <w:bookmarkStart w:id="163" w:name="_Toc447297409"/>
      <w:r w:rsidRPr="00B60AD3">
        <w:rPr>
          <w:sz w:val="20"/>
          <w:szCs w:val="20"/>
        </w:rPr>
        <w:t>Appendix A</w:t>
      </w:r>
      <w:bookmarkEnd w:id="159"/>
      <w:bookmarkEnd w:id="160"/>
      <w:r>
        <w:rPr>
          <w:sz w:val="20"/>
          <w:szCs w:val="20"/>
        </w:rPr>
        <w:t xml:space="preserve">: </w:t>
      </w:r>
      <w:r w:rsidRPr="00B60AD3">
        <w:rPr>
          <w:sz w:val="20"/>
          <w:szCs w:val="20"/>
        </w:rPr>
        <w:t>Equipment Cost Data for Gas Rack Ovens</w:t>
      </w:r>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2036"/>
        <w:gridCol w:w="1957"/>
        <w:gridCol w:w="1957"/>
        <w:gridCol w:w="1486"/>
      </w:tblGrid>
      <w:tr w:rsidR="00B60AD3" w:rsidRPr="00B60AD3" w:rsidTr="00B60AD3">
        <w:trPr>
          <w:trHeight w:val="450"/>
        </w:trPr>
        <w:tc>
          <w:tcPr>
            <w:tcW w:w="1117" w:type="pct"/>
            <w:shd w:val="clear" w:color="auto" w:fill="C0C0C0"/>
            <w:vAlign w:val="center"/>
          </w:tcPr>
          <w:p w:rsidR="00B60AD3" w:rsidRPr="00B60AD3" w:rsidRDefault="00B60AD3" w:rsidP="00E9183F">
            <w:bookmarkStart w:id="164" w:name="_Toc387835552"/>
            <w:r w:rsidRPr="00B60AD3">
              <w:t>Group</w:t>
            </w:r>
            <w:bookmarkEnd w:id="164"/>
          </w:p>
        </w:tc>
        <w:tc>
          <w:tcPr>
            <w:tcW w:w="1063" w:type="pct"/>
            <w:shd w:val="clear" w:color="auto" w:fill="C0C0C0"/>
            <w:vAlign w:val="center"/>
          </w:tcPr>
          <w:p w:rsidR="00B60AD3" w:rsidRPr="00B60AD3" w:rsidRDefault="00B60AD3" w:rsidP="00E9183F">
            <w:bookmarkStart w:id="165" w:name="_Toc387835553"/>
            <w:r w:rsidRPr="00B60AD3">
              <w:t>Model</w:t>
            </w:r>
            <w:bookmarkEnd w:id="165"/>
          </w:p>
        </w:tc>
        <w:tc>
          <w:tcPr>
            <w:tcW w:w="1022" w:type="pct"/>
            <w:shd w:val="clear" w:color="auto" w:fill="C0C0C0"/>
            <w:vAlign w:val="center"/>
          </w:tcPr>
          <w:p w:rsidR="00B60AD3" w:rsidRPr="00B60AD3" w:rsidRDefault="00B60AD3" w:rsidP="00E9183F">
            <w:bookmarkStart w:id="166" w:name="_Toc387835554"/>
            <w:r w:rsidRPr="00B60AD3">
              <w:t>Fuel Source</w:t>
            </w:r>
            <w:bookmarkEnd w:id="166"/>
          </w:p>
        </w:tc>
        <w:tc>
          <w:tcPr>
            <w:tcW w:w="1022" w:type="pct"/>
            <w:shd w:val="clear" w:color="auto" w:fill="C0C0C0"/>
            <w:vAlign w:val="center"/>
          </w:tcPr>
          <w:p w:rsidR="00B60AD3" w:rsidRPr="00B60AD3" w:rsidRDefault="00B60AD3" w:rsidP="00E9183F">
            <w:bookmarkStart w:id="167" w:name="_Toc387835555"/>
            <w:r w:rsidRPr="00B60AD3">
              <w:t>List Price($)</w:t>
            </w:r>
            <w:bookmarkEnd w:id="167"/>
          </w:p>
        </w:tc>
        <w:tc>
          <w:tcPr>
            <w:tcW w:w="776" w:type="pct"/>
            <w:shd w:val="clear" w:color="auto" w:fill="C0C0C0"/>
            <w:vAlign w:val="center"/>
          </w:tcPr>
          <w:p w:rsidR="00B60AD3" w:rsidRPr="00B60AD3" w:rsidRDefault="00B60AD3" w:rsidP="00E9183F">
            <w:bookmarkStart w:id="168" w:name="_Toc387835556"/>
            <w:r w:rsidRPr="00B60AD3">
              <w:t>Cost* ($)</w:t>
            </w:r>
            <w:bookmarkEnd w:id="16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69" w:name="_Toc387835557"/>
            <w:r w:rsidRPr="00E9183F">
              <w:rPr>
                <w:rStyle w:val="Strong"/>
              </w:rPr>
              <w:t>Baseline</w:t>
            </w:r>
            <w:bookmarkEnd w:id="169"/>
          </w:p>
        </w:tc>
        <w:tc>
          <w:tcPr>
            <w:tcW w:w="1063" w:type="pct"/>
            <w:shd w:val="clear" w:color="auto" w:fill="FFFFFF"/>
            <w:noWrap/>
            <w:vAlign w:val="bottom"/>
          </w:tcPr>
          <w:p w:rsidR="00B60AD3" w:rsidRPr="00E9183F" w:rsidRDefault="00B60AD3" w:rsidP="00E9183F">
            <w:pPr>
              <w:rPr>
                <w:rStyle w:val="Strong"/>
              </w:rPr>
            </w:pPr>
            <w:bookmarkStart w:id="170" w:name="_Toc387835558"/>
            <w:r w:rsidRPr="00E9183F">
              <w:rPr>
                <w:rStyle w:val="Strong"/>
              </w:rPr>
              <w:t>Rack Oven #1</w:t>
            </w:r>
            <w:bookmarkEnd w:id="170"/>
          </w:p>
        </w:tc>
        <w:tc>
          <w:tcPr>
            <w:tcW w:w="1022" w:type="pct"/>
            <w:shd w:val="clear" w:color="auto" w:fill="FFFFFF"/>
            <w:noWrap/>
            <w:vAlign w:val="center"/>
          </w:tcPr>
          <w:p w:rsidR="00B60AD3" w:rsidRPr="00E9183F" w:rsidRDefault="00B60AD3" w:rsidP="00E9183F">
            <w:pPr>
              <w:rPr>
                <w:rStyle w:val="Strong"/>
              </w:rPr>
            </w:pPr>
            <w:bookmarkStart w:id="171" w:name="_Toc387835559"/>
            <w:r w:rsidRPr="00E9183F">
              <w:rPr>
                <w:rStyle w:val="Strong"/>
              </w:rPr>
              <w:t>Gas</w:t>
            </w:r>
            <w:bookmarkEnd w:id="171"/>
          </w:p>
        </w:tc>
        <w:tc>
          <w:tcPr>
            <w:tcW w:w="1022" w:type="pct"/>
            <w:shd w:val="clear" w:color="auto" w:fill="FFFFFF"/>
            <w:noWrap/>
            <w:vAlign w:val="center"/>
          </w:tcPr>
          <w:p w:rsidR="00B60AD3" w:rsidRPr="00E9183F" w:rsidRDefault="00B60AD3" w:rsidP="00E9183F">
            <w:pPr>
              <w:rPr>
                <w:rStyle w:val="Strong"/>
              </w:rPr>
            </w:pPr>
            <w:bookmarkStart w:id="172" w:name="_Toc387835560"/>
            <w:r w:rsidRPr="00E9183F">
              <w:rPr>
                <w:rStyle w:val="Strong"/>
              </w:rPr>
              <w:t>$30,974</w:t>
            </w:r>
            <w:bookmarkEnd w:id="172"/>
          </w:p>
        </w:tc>
        <w:tc>
          <w:tcPr>
            <w:tcW w:w="776" w:type="pct"/>
            <w:shd w:val="clear" w:color="auto" w:fill="FFFFFF"/>
            <w:vAlign w:val="center"/>
          </w:tcPr>
          <w:p w:rsidR="00B60AD3" w:rsidRPr="00E9183F" w:rsidRDefault="00B60AD3" w:rsidP="00E9183F">
            <w:pPr>
              <w:rPr>
                <w:rStyle w:val="Strong"/>
              </w:rPr>
            </w:pPr>
            <w:bookmarkStart w:id="173" w:name="_Toc387835561"/>
            <w:r w:rsidRPr="00E9183F">
              <w:rPr>
                <w:rStyle w:val="Strong"/>
              </w:rPr>
              <w:t>$15,487</w:t>
            </w:r>
            <w:bookmarkEnd w:id="173"/>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74" w:name="_Toc387835562"/>
            <w:r w:rsidRPr="00E9183F">
              <w:rPr>
                <w:rStyle w:val="Strong"/>
              </w:rPr>
              <w:t>Baseline</w:t>
            </w:r>
            <w:bookmarkEnd w:id="174"/>
          </w:p>
        </w:tc>
        <w:tc>
          <w:tcPr>
            <w:tcW w:w="1063" w:type="pct"/>
            <w:shd w:val="clear" w:color="auto" w:fill="FFFFFF"/>
            <w:noWrap/>
            <w:vAlign w:val="bottom"/>
          </w:tcPr>
          <w:p w:rsidR="00B60AD3" w:rsidRPr="00E9183F" w:rsidRDefault="00B60AD3" w:rsidP="00E9183F">
            <w:pPr>
              <w:rPr>
                <w:rStyle w:val="Strong"/>
              </w:rPr>
            </w:pPr>
            <w:bookmarkStart w:id="175" w:name="_Toc387835563"/>
            <w:r w:rsidRPr="00E9183F">
              <w:rPr>
                <w:rStyle w:val="Strong"/>
              </w:rPr>
              <w:t>Rack Oven #2</w:t>
            </w:r>
            <w:bookmarkEnd w:id="175"/>
          </w:p>
        </w:tc>
        <w:tc>
          <w:tcPr>
            <w:tcW w:w="1022" w:type="pct"/>
            <w:shd w:val="clear" w:color="auto" w:fill="FFFFFF"/>
            <w:noWrap/>
            <w:vAlign w:val="center"/>
          </w:tcPr>
          <w:p w:rsidR="00B60AD3" w:rsidRPr="00E9183F" w:rsidRDefault="00B60AD3" w:rsidP="00E9183F">
            <w:pPr>
              <w:rPr>
                <w:rStyle w:val="Strong"/>
              </w:rPr>
            </w:pPr>
            <w:bookmarkStart w:id="176" w:name="_Toc387835564"/>
            <w:r w:rsidRPr="00E9183F">
              <w:rPr>
                <w:rStyle w:val="Strong"/>
              </w:rPr>
              <w:t>Gas</w:t>
            </w:r>
            <w:bookmarkEnd w:id="176"/>
          </w:p>
        </w:tc>
        <w:tc>
          <w:tcPr>
            <w:tcW w:w="1022" w:type="pct"/>
            <w:shd w:val="clear" w:color="auto" w:fill="FFFFFF"/>
            <w:noWrap/>
            <w:vAlign w:val="center"/>
          </w:tcPr>
          <w:p w:rsidR="00B60AD3" w:rsidRPr="00E9183F" w:rsidRDefault="00B60AD3" w:rsidP="00E9183F">
            <w:pPr>
              <w:rPr>
                <w:rStyle w:val="Strong"/>
              </w:rPr>
            </w:pPr>
            <w:bookmarkStart w:id="177" w:name="_Toc387835565"/>
            <w:r w:rsidRPr="00E9183F">
              <w:rPr>
                <w:rStyle w:val="Strong"/>
              </w:rPr>
              <w:t>$25,168</w:t>
            </w:r>
            <w:bookmarkEnd w:id="177"/>
          </w:p>
        </w:tc>
        <w:tc>
          <w:tcPr>
            <w:tcW w:w="776" w:type="pct"/>
            <w:shd w:val="clear" w:color="auto" w:fill="FFFFFF"/>
            <w:vAlign w:val="center"/>
          </w:tcPr>
          <w:p w:rsidR="00B60AD3" w:rsidRPr="00E9183F" w:rsidRDefault="00B60AD3" w:rsidP="00E9183F">
            <w:pPr>
              <w:rPr>
                <w:rStyle w:val="Strong"/>
              </w:rPr>
            </w:pPr>
            <w:bookmarkStart w:id="178" w:name="_Toc387835566"/>
            <w:r w:rsidRPr="00E9183F">
              <w:rPr>
                <w:rStyle w:val="Strong"/>
              </w:rPr>
              <w:t>$12,584</w:t>
            </w:r>
            <w:bookmarkEnd w:id="17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79" w:name="_Toc387835567"/>
            <w:r w:rsidRPr="00E9183F">
              <w:rPr>
                <w:rStyle w:val="Strong"/>
              </w:rPr>
              <w:t>Baseline</w:t>
            </w:r>
            <w:bookmarkEnd w:id="179"/>
          </w:p>
        </w:tc>
        <w:tc>
          <w:tcPr>
            <w:tcW w:w="1063" w:type="pct"/>
            <w:shd w:val="clear" w:color="auto" w:fill="FFFFFF"/>
            <w:noWrap/>
            <w:vAlign w:val="bottom"/>
          </w:tcPr>
          <w:p w:rsidR="00B60AD3" w:rsidRPr="00E9183F" w:rsidRDefault="00B60AD3" w:rsidP="00E9183F">
            <w:pPr>
              <w:rPr>
                <w:rStyle w:val="Strong"/>
              </w:rPr>
            </w:pPr>
            <w:bookmarkStart w:id="180" w:name="_Toc387835568"/>
            <w:r w:rsidRPr="00E9183F">
              <w:rPr>
                <w:rStyle w:val="Strong"/>
              </w:rPr>
              <w:t>Rack Oven #3</w:t>
            </w:r>
            <w:bookmarkEnd w:id="180"/>
          </w:p>
        </w:tc>
        <w:tc>
          <w:tcPr>
            <w:tcW w:w="1022" w:type="pct"/>
            <w:shd w:val="clear" w:color="auto" w:fill="FFFFFF"/>
            <w:noWrap/>
            <w:vAlign w:val="center"/>
          </w:tcPr>
          <w:p w:rsidR="00B60AD3" w:rsidRPr="00E9183F" w:rsidRDefault="00B60AD3" w:rsidP="00E9183F">
            <w:pPr>
              <w:rPr>
                <w:rStyle w:val="Strong"/>
              </w:rPr>
            </w:pPr>
            <w:bookmarkStart w:id="181" w:name="_Toc387835569"/>
            <w:r w:rsidRPr="00E9183F">
              <w:rPr>
                <w:rStyle w:val="Strong"/>
              </w:rPr>
              <w:t>Gas</w:t>
            </w:r>
            <w:bookmarkEnd w:id="181"/>
          </w:p>
        </w:tc>
        <w:tc>
          <w:tcPr>
            <w:tcW w:w="1022" w:type="pct"/>
            <w:shd w:val="clear" w:color="auto" w:fill="FFFFFF"/>
            <w:noWrap/>
            <w:vAlign w:val="center"/>
          </w:tcPr>
          <w:p w:rsidR="00B60AD3" w:rsidRPr="00E9183F" w:rsidRDefault="00B60AD3" w:rsidP="00E9183F">
            <w:pPr>
              <w:rPr>
                <w:rStyle w:val="Strong"/>
              </w:rPr>
            </w:pPr>
            <w:bookmarkStart w:id="182" w:name="_Toc387835570"/>
            <w:r w:rsidRPr="00E9183F">
              <w:rPr>
                <w:rStyle w:val="Strong"/>
              </w:rPr>
              <w:t>$23,436</w:t>
            </w:r>
            <w:bookmarkEnd w:id="182"/>
          </w:p>
        </w:tc>
        <w:tc>
          <w:tcPr>
            <w:tcW w:w="776" w:type="pct"/>
            <w:shd w:val="clear" w:color="auto" w:fill="FFFFFF"/>
            <w:vAlign w:val="center"/>
          </w:tcPr>
          <w:p w:rsidR="00B60AD3" w:rsidRPr="00E9183F" w:rsidRDefault="00B60AD3" w:rsidP="00E9183F">
            <w:pPr>
              <w:rPr>
                <w:rStyle w:val="Strong"/>
              </w:rPr>
            </w:pPr>
            <w:bookmarkStart w:id="183" w:name="_Toc387835571"/>
            <w:r w:rsidRPr="00E9183F">
              <w:rPr>
                <w:rStyle w:val="Strong"/>
              </w:rPr>
              <w:t>$11,718</w:t>
            </w:r>
            <w:bookmarkEnd w:id="183"/>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84" w:name="_Toc387835572"/>
            <w:r w:rsidRPr="00E9183F">
              <w:rPr>
                <w:rStyle w:val="Strong"/>
              </w:rPr>
              <w:t>Baseline</w:t>
            </w:r>
            <w:bookmarkEnd w:id="184"/>
          </w:p>
        </w:tc>
        <w:tc>
          <w:tcPr>
            <w:tcW w:w="1063" w:type="pct"/>
            <w:shd w:val="clear" w:color="auto" w:fill="FFFFFF"/>
            <w:noWrap/>
            <w:vAlign w:val="bottom"/>
          </w:tcPr>
          <w:p w:rsidR="00B60AD3" w:rsidRPr="00E9183F" w:rsidRDefault="00B60AD3" w:rsidP="00E9183F">
            <w:pPr>
              <w:rPr>
                <w:rStyle w:val="Strong"/>
              </w:rPr>
            </w:pPr>
            <w:bookmarkStart w:id="185" w:name="_Toc387835573"/>
            <w:r w:rsidRPr="00E9183F">
              <w:rPr>
                <w:rStyle w:val="Strong"/>
              </w:rPr>
              <w:t>Rack Oven #4</w:t>
            </w:r>
            <w:bookmarkEnd w:id="185"/>
          </w:p>
        </w:tc>
        <w:tc>
          <w:tcPr>
            <w:tcW w:w="1022" w:type="pct"/>
            <w:shd w:val="clear" w:color="auto" w:fill="FFFFFF"/>
            <w:noWrap/>
            <w:vAlign w:val="center"/>
          </w:tcPr>
          <w:p w:rsidR="00B60AD3" w:rsidRPr="00E9183F" w:rsidRDefault="00B60AD3" w:rsidP="00E9183F">
            <w:pPr>
              <w:rPr>
                <w:rStyle w:val="Strong"/>
              </w:rPr>
            </w:pPr>
            <w:bookmarkStart w:id="186" w:name="_Toc387835574"/>
            <w:r w:rsidRPr="00E9183F">
              <w:rPr>
                <w:rStyle w:val="Strong"/>
              </w:rPr>
              <w:t>Gas</w:t>
            </w:r>
            <w:bookmarkEnd w:id="186"/>
          </w:p>
        </w:tc>
        <w:tc>
          <w:tcPr>
            <w:tcW w:w="1022" w:type="pct"/>
            <w:shd w:val="clear" w:color="auto" w:fill="FFFFFF"/>
            <w:noWrap/>
            <w:vAlign w:val="center"/>
          </w:tcPr>
          <w:p w:rsidR="00B60AD3" w:rsidRPr="00E9183F" w:rsidRDefault="00B60AD3" w:rsidP="00E9183F">
            <w:pPr>
              <w:rPr>
                <w:rStyle w:val="Strong"/>
              </w:rPr>
            </w:pPr>
            <w:bookmarkStart w:id="187" w:name="_Toc387835575"/>
            <w:r w:rsidRPr="00E9183F">
              <w:rPr>
                <w:rStyle w:val="Strong"/>
              </w:rPr>
              <w:t>$18,792</w:t>
            </w:r>
            <w:bookmarkEnd w:id="187"/>
          </w:p>
        </w:tc>
        <w:tc>
          <w:tcPr>
            <w:tcW w:w="776" w:type="pct"/>
            <w:shd w:val="clear" w:color="auto" w:fill="FFFFFF"/>
            <w:vAlign w:val="center"/>
          </w:tcPr>
          <w:p w:rsidR="00B60AD3" w:rsidRPr="00E9183F" w:rsidRDefault="00B60AD3" w:rsidP="00E9183F">
            <w:pPr>
              <w:rPr>
                <w:rStyle w:val="Strong"/>
              </w:rPr>
            </w:pPr>
            <w:bookmarkStart w:id="188" w:name="_Toc387835576"/>
            <w:r w:rsidRPr="00E9183F">
              <w:rPr>
                <w:rStyle w:val="Strong"/>
              </w:rPr>
              <w:t>$9,396</w:t>
            </w:r>
            <w:bookmarkEnd w:id="18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89" w:name="_Toc387835577"/>
            <w:r w:rsidRPr="00E9183F">
              <w:rPr>
                <w:rStyle w:val="Strong"/>
              </w:rPr>
              <w:t>Baseline</w:t>
            </w:r>
            <w:bookmarkEnd w:id="189"/>
          </w:p>
        </w:tc>
        <w:tc>
          <w:tcPr>
            <w:tcW w:w="1063" w:type="pct"/>
            <w:shd w:val="clear" w:color="auto" w:fill="FFFFFF"/>
            <w:noWrap/>
            <w:vAlign w:val="bottom"/>
          </w:tcPr>
          <w:p w:rsidR="00B60AD3" w:rsidRPr="00E9183F" w:rsidRDefault="00B60AD3" w:rsidP="00E9183F">
            <w:pPr>
              <w:rPr>
                <w:rStyle w:val="Strong"/>
              </w:rPr>
            </w:pPr>
            <w:bookmarkStart w:id="190" w:name="_Toc387835578"/>
            <w:r w:rsidRPr="00E9183F">
              <w:rPr>
                <w:rStyle w:val="Strong"/>
              </w:rPr>
              <w:t>Rack Oven #5</w:t>
            </w:r>
            <w:bookmarkEnd w:id="190"/>
          </w:p>
        </w:tc>
        <w:tc>
          <w:tcPr>
            <w:tcW w:w="1022" w:type="pct"/>
            <w:shd w:val="clear" w:color="auto" w:fill="FFFFFF"/>
            <w:noWrap/>
            <w:vAlign w:val="center"/>
          </w:tcPr>
          <w:p w:rsidR="00B60AD3" w:rsidRPr="00E9183F" w:rsidRDefault="00B60AD3" w:rsidP="00E9183F">
            <w:pPr>
              <w:rPr>
                <w:rStyle w:val="Strong"/>
              </w:rPr>
            </w:pPr>
            <w:bookmarkStart w:id="191" w:name="_Toc387835579"/>
            <w:r w:rsidRPr="00E9183F">
              <w:rPr>
                <w:rStyle w:val="Strong"/>
              </w:rPr>
              <w:t>Gas</w:t>
            </w:r>
            <w:bookmarkEnd w:id="191"/>
          </w:p>
        </w:tc>
        <w:tc>
          <w:tcPr>
            <w:tcW w:w="1022" w:type="pct"/>
            <w:shd w:val="clear" w:color="auto" w:fill="FFFFFF"/>
            <w:noWrap/>
            <w:vAlign w:val="center"/>
          </w:tcPr>
          <w:p w:rsidR="00B60AD3" w:rsidRPr="00E9183F" w:rsidRDefault="00B60AD3" w:rsidP="00E9183F">
            <w:pPr>
              <w:rPr>
                <w:rStyle w:val="Strong"/>
              </w:rPr>
            </w:pPr>
            <w:bookmarkStart w:id="192" w:name="_Toc387835580"/>
            <w:r w:rsidRPr="00E9183F">
              <w:rPr>
                <w:rStyle w:val="Strong"/>
              </w:rPr>
              <w:t>$22,846</w:t>
            </w:r>
            <w:bookmarkEnd w:id="192"/>
          </w:p>
        </w:tc>
        <w:tc>
          <w:tcPr>
            <w:tcW w:w="776" w:type="pct"/>
            <w:shd w:val="clear" w:color="auto" w:fill="FFFFFF"/>
            <w:vAlign w:val="center"/>
          </w:tcPr>
          <w:p w:rsidR="00B60AD3" w:rsidRPr="00E9183F" w:rsidRDefault="00B60AD3" w:rsidP="00E9183F">
            <w:pPr>
              <w:rPr>
                <w:rStyle w:val="Strong"/>
              </w:rPr>
            </w:pPr>
            <w:bookmarkStart w:id="193" w:name="_Toc387835581"/>
            <w:r w:rsidRPr="00E9183F">
              <w:rPr>
                <w:rStyle w:val="Strong"/>
              </w:rPr>
              <w:t>$11,423</w:t>
            </w:r>
            <w:bookmarkEnd w:id="193"/>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94" w:name="_Toc387835582"/>
            <w:r w:rsidRPr="00E9183F">
              <w:rPr>
                <w:rStyle w:val="Strong"/>
              </w:rPr>
              <w:t>Baseline</w:t>
            </w:r>
            <w:bookmarkEnd w:id="194"/>
          </w:p>
        </w:tc>
        <w:tc>
          <w:tcPr>
            <w:tcW w:w="1063" w:type="pct"/>
            <w:shd w:val="clear" w:color="auto" w:fill="FFFFFF"/>
            <w:noWrap/>
            <w:vAlign w:val="bottom"/>
          </w:tcPr>
          <w:p w:rsidR="00B60AD3" w:rsidRPr="00E9183F" w:rsidRDefault="00B60AD3" w:rsidP="00E9183F">
            <w:pPr>
              <w:rPr>
                <w:rStyle w:val="Strong"/>
              </w:rPr>
            </w:pPr>
            <w:bookmarkStart w:id="195" w:name="_Toc387835583"/>
            <w:r w:rsidRPr="00E9183F">
              <w:rPr>
                <w:rStyle w:val="Strong"/>
              </w:rPr>
              <w:t>Rack Oven #6</w:t>
            </w:r>
            <w:bookmarkEnd w:id="195"/>
          </w:p>
        </w:tc>
        <w:tc>
          <w:tcPr>
            <w:tcW w:w="1022" w:type="pct"/>
            <w:shd w:val="clear" w:color="auto" w:fill="FFFFFF"/>
            <w:noWrap/>
            <w:vAlign w:val="center"/>
          </w:tcPr>
          <w:p w:rsidR="00B60AD3" w:rsidRPr="00E9183F" w:rsidRDefault="00B60AD3" w:rsidP="00E9183F">
            <w:pPr>
              <w:rPr>
                <w:rStyle w:val="Strong"/>
              </w:rPr>
            </w:pPr>
            <w:bookmarkStart w:id="196" w:name="_Toc387835584"/>
            <w:r w:rsidRPr="00E9183F">
              <w:rPr>
                <w:rStyle w:val="Strong"/>
              </w:rPr>
              <w:t>Gas</w:t>
            </w:r>
            <w:bookmarkEnd w:id="196"/>
          </w:p>
        </w:tc>
        <w:tc>
          <w:tcPr>
            <w:tcW w:w="1022" w:type="pct"/>
            <w:shd w:val="clear" w:color="auto" w:fill="FFFFFF"/>
            <w:noWrap/>
            <w:vAlign w:val="center"/>
          </w:tcPr>
          <w:p w:rsidR="00B60AD3" w:rsidRPr="00E9183F" w:rsidRDefault="00B60AD3" w:rsidP="00E9183F">
            <w:pPr>
              <w:rPr>
                <w:rStyle w:val="Strong"/>
              </w:rPr>
            </w:pPr>
            <w:bookmarkStart w:id="197" w:name="_Toc387835585"/>
            <w:r w:rsidRPr="00E9183F">
              <w:rPr>
                <w:rStyle w:val="Strong"/>
              </w:rPr>
              <w:t>$28,940</w:t>
            </w:r>
            <w:bookmarkEnd w:id="197"/>
          </w:p>
        </w:tc>
        <w:tc>
          <w:tcPr>
            <w:tcW w:w="776" w:type="pct"/>
            <w:shd w:val="clear" w:color="auto" w:fill="FFFFFF"/>
            <w:vAlign w:val="center"/>
          </w:tcPr>
          <w:p w:rsidR="00B60AD3" w:rsidRPr="00E9183F" w:rsidRDefault="00B60AD3" w:rsidP="00E9183F">
            <w:pPr>
              <w:rPr>
                <w:rStyle w:val="Strong"/>
              </w:rPr>
            </w:pPr>
            <w:bookmarkStart w:id="198" w:name="_Toc387835586"/>
            <w:r w:rsidRPr="00E9183F">
              <w:rPr>
                <w:rStyle w:val="Strong"/>
              </w:rPr>
              <w:t>$14,470</w:t>
            </w:r>
            <w:bookmarkEnd w:id="19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199" w:name="_Toc387835587"/>
            <w:r w:rsidRPr="00E9183F">
              <w:rPr>
                <w:rStyle w:val="Strong"/>
              </w:rPr>
              <w:t>Energy Efficient</w:t>
            </w:r>
            <w:bookmarkEnd w:id="199"/>
          </w:p>
        </w:tc>
        <w:tc>
          <w:tcPr>
            <w:tcW w:w="1063" w:type="pct"/>
            <w:shd w:val="clear" w:color="auto" w:fill="FFFFFF"/>
            <w:noWrap/>
            <w:vAlign w:val="bottom"/>
          </w:tcPr>
          <w:p w:rsidR="00B60AD3" w:rsidRPr="00E9183F" w:rsidRDefault="00B60AD3" w:rsidP="00E9183F">
            <w:pPr>
              <w:rPr>
                <w:rStyle w:val="Strong"/>
              </w:rPr>
            </w:pPr>
            <w:bookmarkStart w:id="200" w:name="_Toc387835588"/>
            <w:r w:rsidRPr="00E9183F">
              <w:rPr>
                <w:rStyle w:val="Strong"/>
              </w:rPr>
              <w:t>Rack Oven #7</w:t>
            </w:r>
            <w:bookmarkEnd w:id="200"/>
          </w:p>
        </w:tc>
        <w:tc>
          <w:tcPr>
            <w:tcW w:w="1022" w:type="pct"/>
            <w:shd w:val="clear" w:color="auto" w:fill="FFFFFF"/>
            <w:noWrap/>
            <w:vAlign w:val="center"/>
          </w:tcPr>
          <w:p w:rsidR="00B60AD3" w:rsidRPr="00E9183F" w:rsidRDefault="00B60AD3" w:rsidP="00E9183F">
            <w:pPr>
              <w:rPr>
                <w:rStyle w:val="Strong"/>
              </w:rPr>
            </w:pPr>
            <w:bookmarkStart w:id="201" w:name="_Toc387835589"/>
            <w:r w:rsidRPr="00E9183F">
              <w:rPr>
                <w:rStyle w:val="Strong"/>
              </w:rPr>
              <w:t>Gas</w:t>
            </w:r>
            <w:bookmarkEnd w:id="201"/>
          </w:p>
        </w:tc>
        <w:tc>
          <w:tcPr>
            <w:tcW w:w="1022" w:type="pct"/>
            <w:shd w:val="clear" w:color="auto" w:fill="FFFFFF"/>
            <w:noWrap/>
            <w:vAlign w:val="center"/>
          </w:tcPr>
          <w:p w:rsidR="00B60AD3" w:rsidRPr="00E9183F" w:rsidRDefault="00B60AD3" w:rsidP="00E9183F">
            <w:pPr>
              <w:rPr>
                <w:rStyle w:val="Strong"/>
              </w:rPr>
            </w:pPr>
            <w:bookmarkStart w:id="202" w:name="_Toc387835590"/>
            <w:r w:rsidRPr="00E9183F">
              <w:rPr>
                <w:rStyle w:val="Strong"/>
              </w:rPr>
              <w:t>$39,212</w:t>
            </w:r>
            <w:bookmarkEnd w:id="202"/>
          </w:p>
        </w:tc>
        <w:tc>
          <w:tcPr>
            <w:tcW w:w="776" w:type="pct"/>
            <w:shd w:val="clear" w:color="auto" w:fill="FFFFFF"/>
            <w:vAlign w:val="center"/>
          </w:tcPr>
          <w:p w:rsidR="00B60AD3" w:rsidRPr="00E9183F" w:rsidRDefault="00B60AD3" w:rsidP="00E9183F">
            <w:pPr>
              <w:rPr>
                <w:rStyle w:val="Strong"/>
              </w:rPr>
            </w:pPr>
            <w:bookmarkStart w:id="203" w:name="_Toc387835591"/>
            <w:r w:rsidRPr="00E9183F">
              <w:rPr>
                <w:rStyle w:val="Strong"/>
              </w:rPr>
              <w:t>$19,606</w:t>
            </w:r>
            <w:bookmarkEnd w:id="203"/>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204" w:name="_Toc387835592"/>
            <w:r w:rsidRPr="00E9183F">
              <w:rPr>
                <w:rStyle w:val="Strong"/>
              </w:rPr>
              <w:t>Energy Efficient</w:t>
            </w:r>
            <w:bookmarkEnd w:id="204"/>
          </w:p>
        </w:tc>
        <w:tc>
          <w:tcPr>
            <w:tcW w:w="1063" w:type="pct"/>
            <w:shd w:val="clear" w:color="auto" w:fill="FFFFFF"/>
            <w:noWrap/>
            <w:vAlign w:val="bottom"/>
          </w:tcPr>
          <w:p w:rsidR="00B60AD3" w:rsidRPr="00E9183F" w:rsidRDefault="00B60AD3" w:rsidP="00E9183F">
            <w:pPr>
              <w:rPr>
                <w:rStyle w:val="Strong"/>
              </w:rPr>
            </w:pPr>
            <w:bookmarkStart w:id="205" w:name="_Toc387835593"/>
            <w:r w:rsidRPr="00E9183F">
              <w:rPr>
                <w:rStyle w:val="Strong"/>
              </w:rPr>
              <w:t>Rack Oven #8</w:t>
            </w:r>
            <w:bookmarkEnd w:id="205"/>
          </w:p>
        </w:tc>
        <w:tc>
          <w:tcPr>
            <w:tcW w:w="1022" w:type="pct"/>
            <w:shd w:val="clear" w:color="auto" w:fill="FFFFFF"/>
            <w:noWrap/>
            <w:vAlign w:val="center"/>
          </w:tcPr>
          <w:p w:rsidR="00B60AD3" w:rsidRPr="00E9183F" w:rsidRDefault="00B60AD3" w:rsidP="00E9183F">
            <w:pPr>
              <w:rPr>
                <w:rStyle w:val="Strong"/>
              </w:rPr>
            </w:pPr>
            <w:bookmarkStart w:id="206" w:name="_Toc387835594"/>
            <w:r w:rsidRPr="00E9183F">
              <w:rPr>
                <w:rStyle w:val="Strong"/>
              </w:rPr>
              <w:t>Gas</w:t>
            </w:r>
            <w:bookmarkEnd w:id="206"/>
          </w:p>
        </w:tc>
        <w:tc>
          <w:tcPr>
            <w:tcW w:w="1022" w:type="pct"/>
            <w:shd w:val="clear" w:color="auto" w:fill="FFFFFF"/>
            <w:noWrap/>
            <w:vAlign w:val="center"/>
          </w:tcPr>
          <w:p w:rsidR="00B60AD3" w:rsidRPr="00E9183F" w:rsidRDefault="00B60AD3" w:rsidP="00E9183F">
            <w:pPr>
              <w:rPr>
                <w:rStyle w:val="Strong"/>
              </w:rPr>
            </w:pPr>
            <w:bookmarkStart w:id="207" w:name="_Toc387835595"/>
            <w:r w:rsidRPr="00E9183F">
              <w:rPr>
                <w:rStyle w:val="Strong"/>
              </w:rPr>
              <w:t>$31,861</w:t>
            </w:r>
            <w:bookmarkEnd w:id="207"/>
          </w:p>
        </w:tc>
        <w:tc>
          <w:tcPr>
            <w:tcW w:w="776" w:type="pct"/>
            <w:shd w:val="clear" w:color="auto" w:fill="FFFFFF"/>
            <w:vAlign w:val="center"/>
          </w:tcPr>
          <w:p w:rsidR="00B60AD3" w:rsidRPr="00E9183F" w:rsidRDefault="00B60AD3" w:rsidP="00E9183F">
            <w:pPr>
              <w:rPr>
                <w:rStyle w:val="Strong"/>
              </w:rPr>
            </w:pPr>
            <w:bookmarkStart w:id="208" w:name="_Toc387835596"/>
            <w:r w:rsidRPr="00E9183F">
              <w:rPr>
                <w:rStyle w:val="Strong"/>
              </w:rPr>
              <w:t>$15,931</w:t>
            </w:r>
            <w:bookmarkEnd w:id="20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209" w:name="_Toc387835597"/>
            <w:r w:rsidRPr="00E9183F">
              <w:rPr>
                <w:rStyle w:val="Strong"/>
              </w:rPr>
              <w:t>Energy Efficient</w:t>
            </w:r>
            <w:bookmarkEnd w:id="209"/>
          </w:p>
        </w:tc>
        <w:tc>
          <w:tcPr>
            <w:tcW w:w="1063" w:type="pct"/>
            <w:shd w:val="clear" w:color="auto" w:fill="FFFFFF"/>
            <w:noWrap/>
            <w:vAlign w:val="bottom"/>
          </w:tcPr>
          <w:p w:rsidR="00B60AD3" w:rsidRPr="00E9183F" w:rsidRDefault="00B60AD3" w:rsidP="00E9183F">
            <w:pPr>
              <w:rPr>
                <w:rStyle w:val="Strong"/>
              </w:rPr>
            </w:pPr>
            <w:bookmarkStart w:id="210" w:name="_Toc387835598"/>
            <w:r w:rsidRPr="00E9183F">
              <w:rPr>
                <w:rStyle w:val="Strong"/>
              </w:rPr>
              <w:t>Rack Oven #9</w:t>
            </w:r>
            <w:bookmarkEnd w:id="210"/>
          </w:p>
        </w:tc>
        <w:tc>
          <w:tcPr>
            <w:tcW w:w="1022" w:type="pct"/>
            <w:shd w:val="clear" w:color="auto" w:fill="FFFFFF"/>
            <w:noWrap/>
            <w:vAlign w:val="center"/>
          </w:tcPr>
          <w:p w:rsidR="00B60AD3" w:rsidRPr="00E9183F" w:rsidRDefault="00B60AD3" w:rsidP="00E9183F">
            <w:pPr>
              <w:rPr>
                <w:rStyle w:val="Strong"/>
              </w:rPr>
            </w:pPr>
            <w:bookmarkStart w:id="211" w:name="_Toc387835599"/>
            <w:r w:rsidRPr="00E9183F">
              <w:rPr>
                <w:rStyle w:val="Strong"/>
              </w:rPr>
              <w:t>Gas</w:t>
            </w:r>
            <w:bookmarkEnd w:id="211"/>
          </w:p>
        </w:tc>
        <w:tc>
          <w:tcPr>
            <w:tcW w:w="1022" w:type="pct"/>
            <w:shd w:val="clear" w:color="auto" w:fill="FFFFFF"/>
            <w:noWrap/>
            <w:vAlign w:val="center"/>
          </w:tcPr>
          <w:p w:rsidR="00B60AD3" w:rsidRPr="00E9183F" w:rsidRDefault="00B60AD3" w:rsidP="00E9183F">
            <w:pPr>
              <w:rPr>
                <w:rStyle w:val="Strong"/>
              </w:rPr>
            </w:pPr>
            <w:bookmarkStart w:id="212" w:name="_Toc387835600"/>
            <w:r w:rsidRPr="00E9183F">
              <w:rPr>
                <w:rStyle w:val="Strong"/>
              </w:rPr>
              <w:t>$31,861</w:t>
            </w:r>
            <w:bookmarkEnd w:id="212"/>
          </w:p>
        </w:tc>
        <w:tc>
          <w:tcPr>
            <w:tcW w:w="776" w:type="pct"/>
            <w:shd w:val="clear" w:color="auto" w:fill="FFFFFF"/>
            <w:vAlign w:val="center"/>
          </w:tcPr>
          <w:p w:rsidR="00B60AD3" w:rsidRPr="00E9183F" w:rsidRDefault="00B60AD3" w:rsidP="00E9183F">
            <w:pPr>
              <w:rPr>
                <w:rStyle w:val="Strong"/>
              </w:rPr>
            </w:pPr>
            <w:bookmarkStart w:id="213" w:name="_Toc387835601"/>
            <w:r w:rsidRPr="00E9183F">
              <w:rPr>
                <w:rStyle w:val="Strong"/>
              </w:rPr>
              <w:t>$15,931</w:t>
            </w:r>
            <w:bookmarkEnd w:id="213"/>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214" w:name="_Toc387835602"/>
            <w:r w:rsidRPr="00E9183F">
              <w:rPr>
                <w:rStyle w:val="Strong"/>
              </w:rPr>
              <w:t>Energy Efficient</w:t>
            </w:r>
            <w:bookmarkEnd w:id="214"/>
          </w:p>
        </w:tc>
        <w:tc>
          <w:tcPr>
            <w:tcW w:w="1063" w:type="pct"/>
            <w:shd w:val="clear" w:color="auto" w:fill="FFFFFF"/>
            <w:noWrap/>
            <w:vAlign w:val="bottom"/>
          </w:tcPr>
          <w:p w:rsidR="00B60AD3" w:rsidRPr="00E9183F" w:rsidRDefault="00B60AD3" w:rsidP="00E9183F">
            <w:pPr>
              <w:rPr>
                <w:rStyle w:val="Strong"/>
              </w:rPr>
            </w:pPr>
            <w:bookmarkStart w:id="215" w:name="_Toc387835603"/>
            <w:r w:rsidRPr="00E9183F">
              <w:rPr>
                <w:rStyle w:val="Strong"/>
              </w:rPr>
              <w:t>Rack Oven #10</w:t>
            </w:r>
            <w:bookmarkEnd w:id="215"/>
          </w:p>
        </w:tc>
        <w:tc>
          <w:tcPr>
            <w:tcW w:w="1022" w:type="pct"/>
            <w:shd w:val="clear" w:color="auto" w:fill="FFFFFF"/>
            <w:noWrap/>
            <w:vAlign w:val="center"/>
          </w:tcPr>
          <w:p w:rsidR="00B60AD3" w:rsidRPr="00E9183F" w:rsidRDefault="00B60AD3" w:rsidP="00E9183F">
            <w:pPr>
              <w:rPr>
                <w:rStyle w:val="Strong"/>
              </w:rPr>
            </w:pPr>
            <w:bookmarkStart w:id="216" w:name="_Toc387835604"/>
            <w:r w:rsidRPr="00E9183F">
              <w:rPr>
                <w:rStyle w:val="Strong"/>
              </w:rPr>
              <w:t>Gas</w:t>
            </w:r>
            <w:bookmarkEnd w:id="216"/>
          </w:p>
        </w:tc>
        <w:tc>
          <w:tcPr>
            <w:tcW w:w="1022" w:type="pct"/>
            <w:shd w:val="clear" w:color="auto" w:fill="FFFFFF"/>
            <w:noWrap/>
            <w:vAlign w:val="center"/>
          </w:tcPr>
          <w:p w:rsidR="00B60AD3" w:rsidRPr="00E9183F" w:rsidRDefault="00B60AD3" w:rsidP="00E9183F">
            <w:pPr>
              <w:rPr>
                <w:rStyle w:val="Strong"/>
              </w:rPr>
            </w:pPr>
            <w:bookmarkStart w:id="217" w:name="_Toc387835605"/>
            <w:r w:rsidRPr="00E9183F">
              <w:rPr>
                <w:rStyle w:val="Strong"/>
              </w:rPr>
              <w:t>$31,200</w:t>
            </w:r>
            <w:bookmarkEnd w:id="217"/>
          </w:p>
        </w:tc>
        <w:tc>
          <w:tcPr>
            <w:tcW w:w="776" w:type="pct"/>
            <w:shd w:val="clear" w:color="auto" w:fill="FFFFFF"/>
            <w:vAlign w:val="center"/>
          </w:tcPr>
          <w:p w:rsidR="00B60AD3" w:rsidRPr="00E9183F" w:rsidRDefault="00B60AD3" w:rsidP="00E9183F">
            <w:pPr>
              <w:rPr>
                <w:rStyle w:val="Strong"/>
              </w:rPr>
            </w:pPr>
            <w:bookmarkStart w:id="218" w:name="_Toc387835606"/>
            <w:r w:rsidRPr="00E9183F">
              <w:rPr>
                <w:rStyle w:val="Strong"/>
              </w:rPr>
              <w:t>$15,600</w:t>
            </w:r>
            <w:bookmarkEnd w:id="21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219" w:name="_Toc387835607"/>
            <w:r w:rsidRPr="00E9183F">
              <w:rPr>
                <w:rStyle w:val="Strong"/>
              </w:rPr>
              <w:t>Energy Efficient</w:t>
            </w:r>
            <w:bookmarkEnd w:id="219"/>
          </w:p>
        </w:tc>
        <w:tc>
          <w:tcPr>
            <w:tcW w:w="1063" w:type="pct"/>
            <w:shd w:val="clear" w:color="auto" w:fill="FFFFFF"/>
            <w:noWrap/>
            <w:vAlign w:val="bottom"/>
          </w:tcPr>
          <w:p w:rsidR="00B60AD3" w:rsidRPr="00E9183F" w:rsidRDefault="00B60AD3" w:rsidP="00E9183F">
            <w:pPr>
              <w:rPr>
                <w:rStyle w:val="Strong"/>
              </w:rPr>
            </w:pPr>
            <w:bookmarkStart w:id="220" w:name="_Toc387835608"/>
            <w:r w:rsidRPr="00E9183F">
              <w:rPr>
                <w:rStyle w:val="Strong"/>
              </w:rPr>
              <w:t>Rack Oven #11</w:t>
            </w:r>
            <w:bookmarkEnd w:id="220"/>
          </w:p>
        </w:tc>
        <w:tc>
          <w:tcPr>
            <w:tcW w:w="1022" w:type="pct"/>
            <w:shd w:val="clear" w:color="auto" w:fill="FFFFFF"/>
            <w:noWrap/>
            <w:vAlign w:val="center"/>
          </w:tcPr>
          <w:p w:rsidR="00B60AD3" w:rsidRPr="00E9183F" w:rsidRDefault="00B60AD3" w:rsidP="00E9183F">
            <w:pPr>
              <w:rPr>
                <w:rStyle w:val="Strong"/>
              </w:rPr>
            </w:pPr>
            <w:bookmarkStart w:id="221" w:name="_Toc387835609"/>
            <w:r w:rsidRPr="00E9183F">
              <w:rPr>
                <w:rStyle w:val="Strong"/>
              </w:rPr>
              <w:t>Gas</w:t>
            </w:r>
            <w:bookmarkEnd w:id="221"/>
          </w:p>
        </w:tc>
        <w:tc>
          <w:tcPr>
            <w:tcW w:w="1022" w:type="pct"/>
            <w:shd w:val="clear" w:color="auto" w:fill="FFFFFF"/>
            <w:noWrap/>
            <w:vAlign w:val="center"/>
          </w:tcPr>
          <w:p w:rsidR="00B60AD3" w:rsidRPr="00E9183F" w:rsidRDefault="00B60AD3" w:rsidP="00E9183F">
            <w:pPr>
              <w:rPr>
                <w:rStyle w:val="Strong"/>
              </w:rPr>
            </w:pPr>
            <w:bookmarkStart w:id="222" w:name="_Toc387835610"/>
            <w:r w:rsidRPr="00E9183F">
              <w:rPr>
                <w:rStyle w:val="Strong"/>
              </w:rPr>
              <w:t>$30,387</w:t>
            </w:r>
            <w:bookmarkEnd w:id="222"/>
          </w:p>
        </w:tc>
        <w:tc>
          <w:tcPr>
            <w:tcW w:w="776" w:type="pct"/>
            <w:shd w:val="clear" w:color="auto" w:fill="FFFFFF"/>
            <w:vAlign w:val="center"/>
          </w:tcPr>
          <w:p w:rsidR="00B60AD3" w:rsidRPr="00E9183F" w:rsidRDefault="00B60AD3" w:rsidP="00E9183F">
            <w:pPr>
              <w:rPr>
                <w:rStyle w:val="Strong"/>
              </w:rPr>
            </w:pPr>
            <w:bookmarkStart w:id="223" w:name="_Toc387835611"/>
            <w:r w:rsidRPr="00E9183F">
              <w:rPr>
                <w:rStyle w:val="Strong"/>
              </w:rPr>
              <w:t>$15,194</w:t>
            </w:r>
            <w:bookmarkEnd w:id="223"/>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224" w:name="_Toc387835612"/>
            <w:r w:rsidRPr="00E9183F">
              <w:rPr>
                <w:rStyle w:val="Strong"/>
              </w:rPr>
              <w:t>Energy Efficient</w:t>
            </w:r>
            <w:bookmarkEnd w:id="224"/>
          </w:p>
        </w:tc>
        <w:tc>
          <w:tcPr>
            <w:tcW w:w="1063" w:type="pct"/>
            <w:shd w:val="clear" w:color="auto" w:fill="FFFFFF"/>
            <w:noWrap/>
            <w:vAlign w:val="bottom"/>
          </w:tcPr>
          <w:p w:rsidR="00B60AD3" w:rsidRPr="00E9183F" w:rsidRDefault="00B60AD3" w:rsidP="00E9183F">
            <w:pPr>
              <w:rPr>
                <w:rStyle w:val="Strong"/>
              </w:rPr>
            </w:pPr>
            <w:bookmarkStart w:id="225" w:name="_Toc387835613"/>
            <w:r w:rsidRPr="00E9183F">
              <w:rPr>
                <w:rStyle w:val="Strong"/>
              </w:rPr>
              <w:t>Rack Oven #12</w:t>
            </w:r>
            <w:bookmarkEnd w:id="225"/>
          </w:p>
        </w:tc>
        <w:tc>
          <w:tcPr>
            <w:tcW w:w="1022" w:type="pct"/>
            <w:shd w:val="clear" w:color="auto" w:fill="FFFFFF"/>
            <w:noWrap/>
            <w:vAlign w:val="center"/>
          </w:tcPr>
          <w:p w:rsidR="00B60AD3" w:rsidRPr="00E9183F" w:rsidRDefault="00B60AD3" w:rsidP="00E9183F">
            <w:pPr>
              <w:rPr>
                <w:rStyle w:val="Strong"/>
              </w:rPr>
            </w:pPr>
            <w:bookmarkStart w:id="226" w:name="_Toc387835614"/>
            <w:r w:rsidRPr="00E9183F">
              <w:rPr>
                <w:rStyle w:val="Strong"/>
              </w:rPr>
              <w:t>Gas</w:t>
            </w:r>
            <w:bookmarkEnd w:id="226"/>
          </w:p>
        </w:tc>
        <w:tc>
          <w:tcPr>
            <w:tcW w:w="1022" w:type="pct"/>
            <w:shd w:val="clear" w:color="auto" w:fill="FFFFFF"/>
            <w:noWrap/>
            <w:vAlign w:val="center"/>
          </w:tcPr>
          <w:p w:rsidR="00B60AD3" w:rsidRPr="00E9183F" w:rsidRDefault="00B60AD3" w:rsidP="00E9183F">
            <w:pPr>
              <w:rPr>
                <w:rStyle w:val="Strong"/>
              </w:rPr>
            </w:pPr>
            <w:bookmarkStart w:id="227" w:name="_Toc387835615"/>
            <w:r w:rsidRPr="00E9183F">
              <w:rPr>
                <w:rStyle w:val="Strong"/>
              </w:rPr>
              <w:t>$37,650</w:t>
            </w:r>
            <w:bookmarkEnd w:id="227"/>
          </w:p>
        </w:tc>
        <w:tc>
          <w:tcPr>
            <w:tcW w:w="776" w:type="pct"/>
            <w:shd w:val="clear" w:color="auto" w:fill="FFFFFF"/>
            <w:vAlign w:val="center"/>
          </w:tcPr>
          <w:p w:rsidR="00B60AD3" w:rsidRPr="00E9183F" w:rsidRDefault="00B60AD3" w:rsidP="00E9183F">
            <w:pPr>
              <w:rPr>
                <w:rStyle w:val="Strong"/>
              </w:rPr>
            </w:pPr>
            <w:bookmarkStart w:id="228" w:name="_Toc387835616"/>
            <w:r w:rsidRPr="00E9183F">
              <w:rPr>
                <w:rStyle w:val="Strong"/>
              </w:rPr>
              <w:t>$18,825</w:t>
            </w:r>
            <w:bookmarkEnd w:id="228"/>
          </w:p>
        </w:tc>
      </w:tr>
      <w:tr w:rsidR="00B60AD3" w:rsidRPr="00E9183F" w:rsidTr="00B60AD3">
        <w:trPr>
          <w:trHeight w:val="255"/>
        </w:trPr>
        <w:tc>
          <w:tcPr>
            <w:tcW w:w="1117" w:type="pct"/>
            <w:shd w:val="clear" w:color="auto" w:fill="FFFFFF"/>
            <w:vAlign w:val="bottom"/>
          </w:tcPr>
          <w:p w:rsidR="00B60AD3" w:rsidRPr="00E9183F" w:rsidRDefault="00B60AD3" w:rsidP="00E9183F">
            <w:pPr>
              <w:rPr>
                <w:rStyle w:val="Strong"/>
              </w:rPr>
            </w:pPr>
            <w:bookmarkStart w:id="229" w:name="_Toc387835617"/>
            <w:r w:rsidRPr="00E9183F">
              <w:rPr>
                <w:rStyle w:val="Strong"/>
              </w:rPr>
              <w:t>Energy Efficient</w:t>
            </w:r>
            <w:bookmarkEnd w:id="229"/>
          </w:p>
        </w:tc>
        <w:tc>
          <w:tcPr>
            <w:tcW w:w="1063" w:type="pct"/>
            <w:shd w:val="clear" w:color="auto" w:fill="FFFFFF"/>
            <w:noWrap/>
            <w:vAlign w:val="bottom"/>
          </w:tcPr>
          <w:p w:rsidR="00B60AD3" w:rsidRPr="00E9183F" w:rsidRDefault="00B60AD3" w:rsidP="00E9183F">
            <w:pPr>
              <w:rPr>
                <w:rStyle w:val="Strong"/>
              </w:rPr>
            </w:pPr>
            <w:bookmarkStart w:id="230" w:name="_Toc387835618"/>
            <w:r w:rsidRPr="00E9183F">
              <w:rPr>
                <w:rStyle w:val="Strong"/>
              </w:rPr>
              <w:t>Rack Oven #13</w:t>
            </w:r>
            <w:bookmarkEnd w:id="230"/>
          </w:p>
        </w:tc>
        <w:tc>
          <w:tcPr>
            <w:tcW w:w="1022" w:type="pct"/>
            <w:shd w:val="clear" w:color="auto" w:fill="FFFFFF"/>
            <w:noWrap/>
            <w:vAlign w:val="center"/>
          </w:tcPr>
          <w:p w:rsidR="00B60AD3" w:rsidRPr="00E9183F" w:rsidRDefault="00B60AD3" w:rsidP="00E9183F">
            <w:pPr>
              <w:rPr>
                <w:rStyle w:val="Strong"/>
              </w:rPr>
            </w:pPr>
            <w:bookmarkStart w:id="231" w:name="_Toc387835619"/>
            <w:r w:rsidRPr="00E9183F">
              <w:rPr>
                <w:rStyle w:val="Strong"/>
              </w:rPr>
              <w:t>Gas</w:t>
            </w:r>
            <w:bookmarkEnd w:id="231"/>
          </w:p>
        </w:tc>
        <w:tc>
          <w:tcPr>
            <w:tcW w:w="1022" w:type="pct"/>
            <w:shd w:val="clear" w:color="auto" w:fill="FFFFFF"/>
            <w:noWrap/>
            <w:vAlign w:val="center"/>
          </w:tcPr>
          <w:p w:rsidR="00B60AD3" w:rsidRPr="00E9183F" w:rsidRDefault="00B60AD3" w:rsidP="00E9183F">
            <w:pPr>
              <w:rPr>
                <w:rStyle w:val="Strong"/>
              </w:rPr>
            </w:pPr>
            <w:bookmarkStart w:id="232" w:name="_Toc387835620"/>
            <w:r w:rsidRPr="00E9183F">
              <w:rPr>
                <w:rStyle w:val="Strong"/>
              </w:rPr>
              <w:t>$30,800</w:t>
            </w:r>
            <w:bookmarkEnd w:id="232"/>
          </w:p>
        </w:tc>
        <w:tc>
          <w:tcPr>
            <w:tcW w:w="776" w:type="pct"/>
            <w:shd w:val="clear" w:color="auto" w:fill="FFFFFF"/>
            <w:vAlign w:val="center"/>
          </w:tcPr>
          <w:p w:rsidR="00B60AD3" w:rsidRPr="00E9183F" w:rsidRDefault="00B60AD3" w:rsidP="00E9183F">
            <w:pPr>
              <w:rPr>
                <w:rStyle w:val="Strong"/>
              </w:rPr>
            </w:pPr>
            <w:bookmarkStart w:id="233" w:name="_Toc387835621"/>
            <w:r w:rsidRPr="00E9183F">
              <w:rPr>
                <w:rStyle w:val="Strong"/>
              </w:rPr>
              <w:t>$15,400</w:t>
            </w:r>
            <w:bookmarkEnd w:id="233"/>
          </w:p>
        </w:tc>
      </w:tr>
    </w:tbl>
    <w:p w:rsidR="00B60AD3" w:rsidRDefault="00B60AD3" w:rsidP="00E9183F">
      <w:bookmarkStart w:id="234" w:name="_Toc387835622"/>
      <w:r w:rsidRPr="00B60AD3">
        <w:t>*Estimated purchase price and Incremental Measure Cost (IMC) were based on an industry-standard 50% discount off the manufacturer’s list price.</w:t>
      </w:r>
      <w:bookmarkEnd w:id="234"/>
      <w:r w:rsidRPr="00B60AD3">
        <w:t xml:space="preserve"> </w:t>
      </w:r>
    </w:p>
    <w:p w:rsidR="00E9183F" w:rsidRPr="00B60AD3" w:rsidRDefault="00E9183F" w:rsidP="00E9183F"/>
    <w:p w:rsidR="00B60AD3" w:rsidRPr="00E9183F" w:rsidRDefault="00B60AD3" w:rsidP="00E9183F">
      <w:pPr>
        <w:pStyle w:val="Heading2"/>
        <w:rPr>
          <w:sz w:val="20"/>
          <w:szCs w:val="20"/>
        </w:rPr>
      </w:pPr>
      <w:bookmarkStart w:id="235" w:name="_Toc387835623"/>
      <w:bookmarkStart w:id="236" w:name="_Toc447297410"/>
      <w:r w:rsidRPr="00E9183F">
        <w:rPr>
          <w:sz w:val="20"/>
          <w:szCs w:val="20"/>
        </w:rPr>
        <w:t>Equipment Incremental Cost Data for Energy Efficient Rack Ovens*</w:t>
      </w:r>
      <w:bookmarkEnd w:id="235"/>
      <w:bookmarkEnd w:id="236"/>
    </w:p>
    <w:tbl>
      <w:tblPr>
        <w:tblW w:w="5000" w:type="pct"/>
        <w:tblLook w:val="04A0" w:firstRow="1" w:lastRow="0" w:firstColumn="1" w:lastColumn="0" w:noHBand="0" w:noVBand="1"/>
      </w:tblPr>
      <w:tblGrid>
        <w:gridCol w:w="2155"/>
        <w:gridCol w:w="1060"/>
        <w:gridCol w:w="1178"/>
        <w:gridCol w:w="1366"/>
        <w:gridCol w:w="1060"/>
        <w:gridCol w:w="1111"/>
        <w:gridCol w:w="1646"/>
      </w:tblGrid>
      <w:tr w:rsidR="00B60AD3" w:rsidRPr="00B60AD3" w:rsidTr="00E9183F">
        <w:trPr>
          <w:trHeight w:val="780"/>
        </w:trPr>
        <w:tc>
          <w:tcPr>
            <w:tcW w:w="1134" w:type="pct"/>
            <w:tcBorders>
              <w:top w:val="single" w:sz="4" w:space="0" w:color="auto"/>
              <w:left w:val="single" w:sz="4" w:space="0" w:color="auto"/>
              <w:bottom w:val="single" w:sz="4" w:space="0" w:color="auto"/>
              <w:right w:val="single" w:sz="4" w:space="0" w:color="auto"/>
            </w:tcBorders>
            <w:shd w:val="clear" w:color="000000" w:fill="C0C0C0"/>
            <w:vAlign w:val="center"/>
          </w:tcPr>
          <w:p w:rsidR="00B60AD3" w:rsidRPr="00B60AD3" w:rsidRDefault="00B60AD3" w:rsidP="00E9183F">
            <w:bookmarkStart w:id="237" w:name="_Toc387835624"/>
            <w:r w:rsidRPr="00B60AD3">
              <w:t>Category</w:t>
            </w:r>
            <w:bookmarkEnd w:id="237"/>
          </w:p>
        </w:tc>
        <w:tc>
          <w:tcPr>
            <w:tcW w:w="543" w:type="pct"/>
            <w:tcBorders>
              <w:top w:val="single" w:sz="4" w:space="0" w:color="auto"/>
              <w:left w:val="nil"/>
              <w:bottom w:val="single" w:sz="4" w:space="0" w:color="auto"/>
              <w:right w:val="single" w:sz="4" w:space="0" w:color="auto"/>
            </w:tcBorders>
            <w:shd w:val="clear" w:color="000000" w:fill="C0C0C0"/>
            <w:vAlign w:val="center"/>
          </w:tcPr>
          <w:p w:rsidR="00B60AD3" w:rsidRPr="00B60AD3" w:rsidRDefault="00B60AD3" w:rsidP="00E9183F">
            <w:bookmarkStart w:id="238" w:name="_Toc387835625"/>
            <w:r w:rsidRPr="00B60AD3">
              <w:t>Baseline Unit Price</w:t>
            </w:r>
            <w:bookmarkEnd w:id="238"/>
          </w:p>
        </w:tc>
        <w:tc>
          <w:tcPr>
            <w:tcW w:w="624" w:type="pct"/>
            <w:tcBorders>
              <w:top w:val="single" w:sz="4" w:space="0" w:color="auto"/>
              <w:left w:val="nil"/>
              <w:bottom w:val="single" w:sz="4" w:space="0" w:color="auto"/>
              <w:right w:val="single" w:sz="4" w:space="0" w:color="auto"/>
            </w:tcBorders>
            <w:shd w:val="clear" w:color="000000" w:fill="C0C0C0"/>
            <w:vAlign w:val="center"/>
          </w:tcPr>
          <w:p w:rsidR="00B60AD3" w:rsidRPr="00B60AD3" w:rsidRDefault="00B60AD3" w:rsidP="00E9183F">
            <w:bookmarkStart w:id="239" w:name="_Toc387835626"/>
            <w:r w:rsidRPr="00B60AD3">
              <w:t>Energy Efficient Unit Price</w:t>
            </w:r>
            <w:bookmarkEnd w:id="239"/>
          </w:p>
        </w:tc>
        <w:tc>
          <w:tcPr>
            <w:tcW w:w="699" w:type="pct"/>
            <w:tcBorders>
              <w:top w:val="single" w:sz="4" w:space="0" w:color="auto"/>
              <w:left w:val="nil"/>
              <w:bottom w:val="single" w:sz="4" w:space="0" w:color="auto"/>
              <w:right w:val="single" w:sz="4" w:space="0" w:color="auto"/>
            </w:tcBorders>
            <w:shd w:val="clear" w:color="000000" w:fill="C0C0C0"/>
            <w:vAlign w:val="center"/>
          </w:tcPr>
          <w:p w:rsidR="00B60AD3" w:rsidRPr="00B60AD3" w:rsidRDefault="00B60AD3" w:rsidP="00E9183F">
            <w:bookmarkStart w:id="240" w:name="_Toc387835627"/>
            <w:r w:rsidRPr="00B60AD3">
              <w:t>Incremental Price Difference</w:t>
            </w:r>
            <w:bookmarkEnd w:id="240"/>
          </w:p>
        </w:tc>
        <w:tc>
          <w:tcPr>
            <w:tcW w:w="543" w:type="pct"/>
            <w:tcBorders>
              <w:top w:val="single" w:sz="4" w:space="0" w:color="auto"/>
              <w:left w:val="nil"/>
              <w:bottom w:val="single" w:sz="4" w:space="0" w:color="auto"/>
              <w:right w:val="single" w:sz="4" w:space="0" w:color="auto"/>
            </w:tcBorders>
            <w:shd w:val="clear" w:color="000000" w:fill="C0C0C0"/>
            <w:vAlign w:val="center"/>
          </w:tcPr>
          <w:p w:rsidR="00B60AD3" w:rsidRPr="00B60AD3" w:rsidRDefault="00B60AD3" w:rsidP="00E9183F">
            <w:bookmarkStart w:id="241" w:name="_Toc387835628"/>
            <w:r w:rsidRPr="00B60AD3">
              <w:t>Baseline Unit Cost</w:t>
            </w:r>
            <w:bookmarkEnd w:id="241"/>
          </w:p>
        </w:tc>
        <w:tc>
          <w:tcPr>
            <w:tcW w:w="589" w:type="pct"/>
            <w:tcBorders>
              <w:top w:val="single" w:sz="4" w:space="0" w:color="auto"/>
              <w:left w:val="nil"/>
              <w:bottom w:val="single" w:sz="4" w:space="0" w:color="auto"/>
              <w:right w:val="single" w:sz="4" w:space="0" w:color="auto"/>
            </w:tcBorders>
            <w:shd w:val="clear" w:color="000000" w:fill="C0C0C0"/>
            <w:vAlign w:val="center"/>
          </w:tcPr>
          <w:p w:rsidR="00B60AD3" w:rsidRPr="00B60AD3" w:rsidRDefault="00B60AD3" w:rsidP="00E9183F">
            <w:bookmarkStart w:id="242" w:name="_Toc387835629"/>
            <w:r w:rsidRPr="00B60AD3">
              <w:t>Energy Efficient Unit Cost</w:t>
            </w:r>
            <w:bookmarkEnd w:id="242"/>
          </w:p>
        </w:tc>
        <w:tc>
          <w:tcPr>
            <w:tcW w:w="868" w:type="pct"/>
            <w:tcBorders>
              <w:top w:val="single" w:sz="4" w:space="0" w:color="auto"/>
              <w:left w:val="nil"/>
              <w:bottom w:val="single" w:sz="4" w:space="0" w:color="auto"/>
              <w:right w:val="single" w:sz="4" w:space="0" w:color="auto"/>
            </w:tcBorders>
            <w:shd w:val="clear" w:color="000000" w:fill="C0C0C0"/>
            <w:vAlign w:val="center"/>
          </w:tcPr>
          <w:p w:rsidR="00B60AD3" w:rsidRPr="00B60AD3" w:rsidRDefault="00B60AD3" w:rsidP="00E9183F">
            <w:bookmarkStart w:id="243" w:name="_Toc387835630"/>
            <w:r w:rsidRPr="00B60AD3">
              <w:t>Incremental Measure Cost (IMC)</w:t>
            </w:r>
            <w:bookmarkEnd w:id="243"/>
          </w:p>
        </w:tc>
      </w:tr>
      <w:tr w:rsidR="00B60AD3" w:rsidRPr="00E9183F" w:rsidTr="00B60AD3">
        <w:trPr>
          <w:trHeight w:val="300"/>
        </w:trPr>
        <w:tc>
          <w:tcPr>
            <w:tcW w:w="1134" w:type="pct"/>
            <w:tcBorders>
              <w:top w:val="nil"/>
              <w:left w:val="single" w:sz="4" w:space="0" w:color="auto"/>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44" w:name="_Toc387835631"/>
            <w:r w:rsidRPr="00E9183F">
              <w:rPr>
                <w:rStyle w:val="Strong"/>
              </w:rPr>
              <w:t>Rack Oven</w:t>
            </w:r>
            <w:bookmarkEnd w:id="244"/>
          </w:p>
        </w:tc>
        <w:tc>
          <w:tcPr>
            <w:tcW w:w="543" w:type="pct"/>
            <w:tcBorders>
              <w:top w:val="nil"/>
              <w:left w:val="nil"/>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45" w:name="_Toc387835632"/>
            <w:r w:rsidRPr="00E9183F">
              <w:rPr>
                <w:rStyle w:val="Strong"/>
              </w:rPr>
              <w:t>$25,026</w:t>
            </w:r>
            <w:bookmarkEnd w:id="245"/>
          </w:p>
        </w:tc>
        <w:tc>
          <w:tcPr>
            <w:tcW w:w="624" w:type="pct"/>
            <w:tcBorders>
              <w:top w:val="nil"/>
              <w:left w:val="nil"/>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46" w:name="_Toc387835633"/>
            <w:r w:rsidRPr="00E9183F">
              <w:rPr>
                <w:rStyle w:val="Strong"/>
              </w:rPr>
              <w:t>$33,282</w:t>
            </w:r>
            <w:bookmarkEnd w:id="246"/>
          </w:p>
        </w:tc>
        <w:tc>
          <w:tcPr>
            <w:tcW w:w="699" w:type="pct"/>
            <w:tcBorders>
              <w:top w:val="nil"/>
              <w:left w:val="nil"/>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47" w:name="_Toc387835634"/>
            <w:r w:rsidRPr="00E9183F">
              <w:rPr>
                <w:rStyle w:val="Strong"/>
              </w:rPr>
              <w:t>$8,669</w:t>
            </w:r>
            <w:bookmarkEnd w:id="247"/>
          </w:p>
        </w:tc>
        <w:tc>
          <w:tcPr>
            <w:tcW w:w="543" w:type="pct"/>
            <w:tcBorders>
              <w:top w:val="nil"/>
              <w:left w:val="nil"/>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48" w:name="_Toc387835635"/>
            <w:r w:rsidRPr="00E9183F">
              <w:rPr>
                <w:rStyle w:val="Strong"/>
              </w:rPr>
              <w:t>$12,513</w:t>
            </w:r>
            <w:bookmarkEnd w:id="248"/>
          </w:p>
        </w:tc>
        <w:tc>
          <w:tcPr>
            <w:tcW w:w="589" w:type="pct"/>
            <w:tcBorders>
              <w:top w:val="nil"/>
              <w:left w:val="nil"/>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49" w:name="_Toc387835636"/>
            <w:r w:rsidRPr="00E9183F">
              <w:rPr>
                <w:rStyle w:val="Strong"/>
              </w:rPr>
              <w:t>$16,641</w:t>
            </w:r>
            <w:bookmarkEnd w:id="249"/>
          </w:p>
        </w:tc>
        <w:tc>
          <w:tcPr>
            <w:tcW w:w="868" w:type="pct"/>
            <w:tcBorders>
              <w:top w:val="nil"/>
              <w:left w:val="nil"/>
              <w:bottom w:val="single" w:sz="4" w:space="0" w:color="auto"/>
              <w:right w:val="single" w:sz="4" w:space="0" w:color="auto"/>
            </w:tcBorders>
            <w:shd w:val="clear" w:color="auto" w:fill="auto"/>
            <w:noWrap/>
            <w:vAlign w:val="center"/>
          </w:tcPr>
          <w:p w:rsidR="00B60AD3" w:rsidRPr="00E9183F" w:rsidRDefault="00B60AD3" w:rsidP="00E9183F">
            <w:pPr>
              <w:rPr>
                <w:rStyle w:val="Strong"/>
              </w:rPr>
            </w:pPr>
            <w:bookmarkStart w:id="250" w:name="_Toc387835637"/>
            <w:r w:rsidRPr="00E9183F">
              <w:rPr>
                <w:rStyle w:val="Strong"/>
              </w:rPr>
              <w:t>$4,128</w:t>
            </w:r>
            <w:bookmarkEnd w:id="250"/>
          </w:p>
        </w:tc>
      </w:tr>
    </w:tbl>
    <w:p w:rsidR="00B60AD3" w:rsidRPr="00B60AD3" w:rsidRDefault="00B60AD3" w:rsidP="00E9183F">
      <w:bookmarkStart w:id="251" w:name="_Toc387835638"/>
      <w:r w:rsidRPr="00B60AD3">
        <w:t>*Estimated purchase price and Incremental Measure Cost (IMC) were based on an industry-standard 50% discount off the manufacturer’s list price.</w:t>
      </w:r>
      <w:bookmarkEnd w:id="251"/>
      <w:r w:rsidRPr="00B60AD3">
        <w:t xml:space="preserve"> </w:t>
      </w:r>
    </w:p>
    <w:p w:rsidR="006B4563" w:rsidRDefault="00B60AD3" w:rsidP="00E9183F">
      <w:pPr>
        <w:pStyle w:val="Heading1"/>
      </w:pPr>
      <w:r w:rsidRPr="00B60AD3">
        <w:rPr>
          <w:iCs/>
          <w:color w:val="FF0000"/>
          <w:sz w:val="20"/>
          <w:szCs w:val="20"/>
        </w:rPr>
        <w:br w:type="page"/>
      </w:r>
      <w:bookmarkStart w:id="252" w:name="_Toc324318383"/>
      <w:bookmarkStart w:id="253" w:name="_Toc324340513"/>
      <w:bookmarkStart w:id="254" w:name="_Toc447297411"/>
      <w:bookmarkEnd w:id="161"/>
      <w:bookmarkEnd w:id="162"/>
      <w:r w:rsidR="000966CC">
        <w:lastRenderedPageBreak/>
        <w:t>References</w:t>
      </w:r>
      <w:bookmarkEnd w:id="252"/>
      <w:bookmarkEnd w:id="253"/>
      <w:bookmarkEnd w:id="254"/>
      <w:r w:rsidR="00844B27">
        <w:t xml:space="preserve"> </w:t>
      </w:r>
    </w:p>
    <w:bookmarkEnd w:id="157"/>
    <w:p w:rsidR="009D7A24" w:rsidRDefault="009D7A24" w:rsidP="00F55847"/>
    <w:sectPr w:rsidR="009D7A24"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2308" w:rsidRDefault="00EA2308">
      <w:r>
        <w:separator/>
      </w:r>
    </w:p>
    <w:p w:rsidR="00EA2308" w:rsidRDefault="00EA2308"/>
  </w:endnote>
  <w:endnote w:type="continuationSeparator" w:id="0">
    <w:p w:rsidR="00EA2308" w:rsidRDefault="00EA2308">
      <w:r>
        <w:continuationSeparator/>
      </w:r>
    </w:p>
    <w:p w:rsidR="00EA2308" w:rsidRDefault="00EA2308"/>
  </w:endnote>
  <w:endnote w:id="1">
    <w:p w:rsidR="00E9183F" w:rsidRDefault="00E9183F" w:rsidP="004A3467">
      <w:pPr>
        <w:pStyle w:val="EndnoteText"/>
      </w:pPr>
      <w:r>
        <w:rPr>
          <w:rStyle w:val="EndnoteReference"/>
        </w:rPr>
        <w:endnoteRef/>
      </w:r>
      <w:r>
        <w:t xml:space="preserve">  </w:t>
      </w:r>
      <w:r w:rsidRPr="00E274F8">
        <w:t xml:space="preserve">American Society for Testing and Materials. </w:t>
      </w:r>
      <w:r w:rsidRPr="00E274F8">
        <w:rPr>
          <w:i/>
          <w:iCs/>
        </w:rPr>
        <w:t>Standard Test Method for the Performance of Rack Ovens</w:t>
      </w:r>
      <w:r w:rsidRPr="00E274F8">
        <w:t>. ASTM Designation F2093, in Annual Book of ASTM Standards, West Conshohocken, PA.</w:t>
      </w:r>
    </w:p>
    <w:p w:rsidR="00E9183F" w:rsidRDefault="00E9183F">
      <w:pPr>
        <w:pStyle w:val="EndnoteText"/>
      </w:pPr>
    </w:p>
  </w:endnote>
  <w:endnote w:id="2">
    <w:p w:rsidR="00E9183F" w:rsidRDefault="00E9183F">
      <w:pPr>
        <w:pStyle w:val="EndnoteText"/>
        <w:rPr>
          <w:lang w:val="en-GB"/>
        </w:rPr>
      </w:pPr>
      <w:r>
        <w:rPr>
          <w:rStyle w:val="EndnoteReference"/>
        </w:rPr>
        <w:endnoteRef/>
      </w:r>
      <w:r>
        <w:t xml:space="preserve">  </w:t>
      </w:r>
      <w:r w:rsidRPr="00E274F8">
        <w:rPr>
          <w:i/>
          <w:u w:val="single"/>
        </w:rPr>
        <w:t>SPTdata_format-v0.97.xls</w:t>
      </w:r>
      <w:r w:rsidRPr="00E274F8">
        <w:t xml:space="preserve"> from  </w:t>
      </w:r>
      <w:r w:rsidRPr="00E274F8">
        <w:rPr>
          <w:bCs/>
          <w:lang w:val="en-GB"/>
        </w:rPr>
        <w:t xml:space="preserve">DEER Database for Energy-Efficient Resources; Version 2011 4.01 found at: </w:t>
      </w:r>
      <w:hyperlink r:id="rId1" w:history="1">
        <w:r w:rsidRPr="00E274F8">
          <w:rPr>
            <w:rStyle w:val="Hyperlink"/>
          </w:rPr>
          <w:t>http://www.deeresources.com/2011</w:t>
        </w:r>
      </w:hyperlink>
      <w:r w:rsidRPr="00E274F8">
        <w:t xml:space="preserve"> Under: </w:t>
      </w:r>
      <w:r w:rsidRPr="00E274F8">
        <w:rPr>
          <w:lang w:val="en-GB"/>
        </w:rPr>
        <w:t>DEER2011 Update Documentation linked at:</w:t>
      </w:r>
      <w:r w:rsidRPr="00E274F8">
        <w:t xml:space="preserve"> </w:t>
      </w:r>
      <w:hyperlink r:id="rId2" w:history="1">
        <w:r w:rsidRPr="00E274F8">
          <w:rPr>
            <w:rStyle w:val="Hyperlink"/>
            <w:lang w:val="en-GB"/>
          </w:rPr>
          <w:t>DEER2011 Database Format</w:t>
        </w:r>
      </w:hyperlink>
      <w:r w:rsidRPr="00E274F8">
        <w:rPr>
          <w:lang w:val="en-GB"/>
        </w:rPr>
        <w:t xml:space="preserve">  Tab: (Implementation) Cells: (C225-C229)</w:t>
      </w:r>
    </w:p>
    <w:p w:rsidR="00E9183F" w:rsidRDefault="00E9183F">
      <w:pPr>
        <w:pStyle w:val="EndnoteText"/>
      </w:pPr>
    </w:p>
  </w:endnote>
  <w:endnote w:id="3">
    <w:p w:rsidR="00E9183F" w:rsidRDefault="00E9183F" w:rsidP="00FD7F74">
      <w:pPr>
        <w:pStyle w:val="EndnoteText"/>
        <w:rPr>
          <w:lang w:val="en-GB"/>
        </w:rPr>
      </w:pPr>
      <w:r>
        <w:rPr>
          <w:rStyle w:val="EndnoteReference"/>
        </w:rPr>
        <w:endnoteRef/>
      </w:r>
      <w:r>
        <w:t xml:space="preserve">  </w:t>
      </w:r>
      <w:r w:rsidRPr="00784500">
        <w:rPr>
          <w:rFonts w:cs="Arial"/>
        </w:rPr>
        <w:t>The DEER Measure Cost Data Users Guide</w:t>
      </w:r>
      <w:r>
        <w:rPr>
          <w:rFonts w:cs="Arial"/>
        </w:rPr>
        <w:t xml:space="preserve"> found on </w:t>
      </w:r>
      <w:hyperlink r:id="rId3"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rsidR="00E9183F" w:rsidRDefault="00E9183F" w:rsidP="00FD7F74">
      <w:pPr>
        <w:pStyle w:val="EndnoteText"/>
      </w:pPr>
    </w:p>
  </w:endnote>
  <w:endnote w:id="4">
    <w:p w:rsidR="00E9183F" w:rsidRPr="00583594" w:rsidRDefault="00E9183F" w:rsidP="00583594">
      <w:pPr>
        <w:pStyle w:val="EndnoteText"/>
        <w:rPr>
          <w:color w:val="333333"/>
          <w:lang w:val="en-GB"/>
        </w:rPr>
      </w:pPr>
      <w:r>
        <w:rPr>
          <w:rStyle w:val="EndnoteReference"/>
        </w:rPr>
        <w:endnoteRef/>
      </w:r>
      <w:r>
        <w:t xml:space="preserve">  </w:t>
      </w:r>
      <w:r w:rsidRPr="00583594">
        <w:rPr>
          <w:i/>
          <w:u w:val="single"/>
        </w:rPr>
        <w:t>EUL_Summary_10-1-08.xls</w:t>
      </w:r>
      <w:r w:rsidRPr="00583594">
        <w:t xml:space="preserve"> from  </w:t>
      </w:r>
      <w:r w:rsidRPr="00583594">
        <w:rPr>
          <w:bCs/>
          <w:color w:val="333333"/>
          <w:kern w:val="36"/>
          <w:lang w:val="en-GB"/>
        </w:rPr>
        <w:t xml:space="preserve">DEER Database for Energy-Efficient Resources; </w:t>
      </w:r>
      <w:r w:rsidRPr="00583594">
        <w:rPr>
          <w:bCs/>
          <w:color w:val="333333"/>
          <w:lang w:val="en-GB"/>
        </w:rPr>
        <w:t xml:space="preserve">Version 2011 4.01 found at: </w:t>
      </w:r>
      <w:hyperlink r:id="rId4" w:history="1">
        <w:r w:rsidRPr="00583594">
          <w:rPr>
            <w:rStyle w:val="Hyperlink"/>
          </w:rPr>
          <w:t>http://www.deeresources.com/2011</w:t>
        </w:r>
      </w:hyperlink>
      <w:r w:rsidRPr="00583594">
        <w:t xml:space="preserve"> Under: </w:t>
      </w:r>
      <w:r w:rsidRPr="00583594">
        <w:rPr>
          <w:color w:val="333333"/>
          <w:lang w:val="en-GB"/>
        </w:rPr>
        <w:t xml:space="preserve">DEER2011 Update Documentation linked at: </w:t>
      </w:r>
      <w:hyperlink r:id="rId5" w:history="1">
        <w:r w:rsidRPr="00583594">
          <w:rPr>
            <w:rStyle w:val="Hyperlink"/>
            <w:lang w:val="en-GB"/>
          </w:rPr>
          <w:t>EUL/RUL Values</w:t>
        </w:r>
      </w:hyperlink>
      <w:r w:rsidRPr="00583594">
        <w:t xml:space="preserve"> </w:t>
      </w:r>
      <w:r w:rsidRPr="00583594">
        <w:rPr>
          <w:color w:val="333333"/>
          <w:lang w:val="en-GB"/>
        </w:rPr>
        <w:t>Cells: (D82)</w:t>
      </w:r>
    </w:p>
    <w:p w:rsidR="00E9183F" w:rsidRDefault="00E9183F">
      <w:pPr>
        <w:pStyle w:val="EndnoteText"/>
      </w:pPr>
    </w:p>
  </w:endnote>
  <w:endnote w:id="5">
    <w:p w:rsidR="00E9183F" w:rsidRDefault="00E9183F">
      <w:pPr>
        <w:pStyle w:val="EndnoteText"/>
        <w:rPr>
          <w:lang w:val="en-GB"/>
        </w:rPr>
      </w:pPr>
      <w:r>
        <w:rPr>
          <w:rStyle w:val="EndnoteReference"/>
        </w:rPr>
        <w:endnoteRef/>
      </w:r>
      <w:r>
        <w:t xml:space="preserve">  </w:t>
      </w:r>
      <w:r w:rsidRPr="00E274F8">
        <w:rPr>
          <w:i/>
          <w:u w:val="single"/>
        </w:rPr>
        <w:t>DEER2011_NTGR_2012-05-16.xls</w:t>
      </w:r>
      <w:r w:rsidRPr="00E274F8">
        <w:t xml:space="preserve"> </w:t>
      </w:r>
      <w:proofErr w:type="gramStart"/>
      <w:r w:rsidRPr="00E274F8">
        <w:t xml:space="preserve">from  </w:t>
      </w:r>
      <w:r w:rsidRPr="00E274F8">
        <w:rPr>
          <w:bCs/>
          <w:lang w:val="en-GB"/>
        </w:rPr>
        <w:t>DEER</w:t>
      </w:r>
      <w:proofErr w:type="gramEnd"/>
      <w:r w:rsidRPr="00E274F8">
        <w:rPr>
          <w:bCs/>
          <w:lang w:val="en-GB"/>
        </w:rPr>
        <w:t xml:space="preserve"> Database for Energy-Efficient Resources; Version 2011 4.01 found at: </w:t>
      </w:r>
      <w:hyperlink r:id="rId6" w:history="1">
        <w:r w:rsidRPr="00E274F8">
          <w:rPr>
            <w:rStyle w:val="Hyperlink"/>
          </w:rPr>
          <w:t>http://www.deeresources.com/2011</w:t>
        </w:r>
      </w:hyperlink>
      <w:r w:rsidRPr="00E274F8">
        <w:t xml:space="preserve"> Under: </w:t>
      </w:r>
      <w:r w:rsidRPr="00E274F8">
        <w:rPr>
          <w:lang w:val="en-GB"/>
        </w:rPr>
        <w:t xml:space="preserve">DEER2011 Update Documentation linked at: </w:t>
      </w:r>
      <w:hyperlink r:id="rId7" w:history="1">
        <w:r w:rsidRPr="00E274F8">
          <w:rPr>
            <w:rStyle w:val="Hyperlink"/>
            <w:lang w:val="en-GB"/>
          </w:rPr>
          <w:t>DEER2011 Update Net-To-Gross table</w:t>
        </w:r>
      </w:hyperlink>
      <w:r w:rsidRPr="00E274F8">
        <w:rPr>
          <w:lang w:val="en-GB"/>
        </w:rPr>
        <w:t> Cells: (T56,U56)</w:t>
      </w:r>
      <w:r>
        <w:rPr>
          <w:lang w:val="en-GB"/>
        </w:rPr>
        <w:t>.</w:t>
      </w:r>
    </w:p>
    <w:p w:rsidR="00E9183F" w:rsidRDefault="00E9183F">
      <w:pPr>
        <w:pStyle w:val="EndnoteText"/>
      </w:pPr>
    </w:p>
  </w:endnote>
  <w:endnote w:id="6">
    <w:p w:rsidR="00E9183F" w:rsidRDefault="00E9183F">
      <w:pPr>
        <w:pStyle w:val="EndnoteText"/>
      </w:pPr>
      <w:r>
        <w:rPr>
          <w:rStyle w:val="EndnoteReference"/>
        </w:rPr>
        <w:endnoteRef/>
      </w:r>
      <w:r>
        <w:t xml:space="preserve">  </w:t>
      </w:r>
      <w:r w:rsidRPr="00E274F8">
        <w:rPr>
          <w:lang w:val="de-DE"/>
        </w:rPr>
        <w:t xml:space="preserve">Fisher-Nickel, inc., D. Fisher, et al., 2002. </w:t>
      </w:r>
      <w:r w:rsidRPr="00E274F8">
        <w:t xml:space="preserve">Commercial Cooking Appliance Technology Assessment. </w:t>
      </w:r>
      <w:smartTag w:uri="urn:schemas-microsoft-com:office:smarttags" w:element="place">
        <w:smartTag w:uri="urn:schemas-microsoft-com:office:smarttags" w:element="PlaceName">
          <w:r w:rsidRPr="00E274F8">
            <w:t>Food</w:t>
          </w:r>
        </w:smartTag>
        <w:r w:rsidRPr="00E274F8">
          <w:t xml:space="preserve"> </w:t>
        </w:r>
        <w:smartTag w:uri="urn:schemas-microsoft-com:office:smarttags" w:element="PlaceName">
          <w:r w:rsidRPr="00E274F8">
            <w:t>Service</w:t>
          </w:r>
        </w:smartTag>
        <w:r w:rsidRPr="00E274F8">
          <w:t xml:space="preserve"> </w:t>
        </w:r>
        <w:smartTag w:uri="urn:schemas-microsoft-com:office:smarttags" w:element="PlaceName">
          <w:r w:rsidRPr="00E274F8">
            <w:t>Technology</w:t>
          </w:r>
        </w:smartTag>
        <w:r w:rsidRPr="00E274F8">
          <w:t xml:space="preserve"> </w:t>
        </w:r>
        <w:smartTag w:uri="urn:schemas-microsoft-com:office:smarttags" w:element="PlaceType">
          <w:r w:rsidRPr="00E274F8">
            <w:t>Center</w:t>
          </w:r>
        </w:smartTag>
      </w:smartTag>
      <w:r w:rsidRPr="00E274F8">
        <w:t xml:space="preserve"> Report 5011.02.26, pp. 7-1 to 7-31.</w:t>
      </w:r>
    </w:p>
    <w:p w:rsidR="00E9183F" w:rsidRDefault="00E9183F">
      <w:pPr>
        <w:pStyle w:val="EndnoteText"/>
      </w:pPr>
    </w:p>
  </w:endnote>
  <w:endnote w:id="7">
    <w:p w:rsidR="00E9183F" w:rsidRDefault="00E9183F">
      <w:pPr>
        <w:pStyle w:val="EndnoteText"/>
      </w:pPr>
      <w:r>
        <w:rPr>
          <w:rStyle w:val="EndnoteReference"/>
        </w:rPr>
        <w:endnoteRef/>
      </w:r>
      <w:r>
        <w:t xml:space="preserve">  Based on website searches and discussions with dealers and manufacturers.</w:t>
      </w:r>
    </w:p>
    <w:p w:rsidR="00E9183F" w:rsidRDefault="00E9183F">
      <w:pPr>
        <w:pStyle w:val="EndnoteText"/>
      </w:pPr>
    </w:p>
  </w:endnote>
  <w:endnote w:id="8">
    <w:p w:rsidR="00E9183F" w:rsidRDefault="00E9183F" w:rsidP="00C62FCF">
      <w:pPr>
        <w:pStyle w:val="EndnoteText"/>
      </w:pPr>
      <w:r w:rsidRPr="00C62FCF">
        <w:rPr>
          <w:vertAlign w:val="superscript"/>
        </w:rPr>
        <w:t>8</w:t>
      </w:r>
      <w:r>
        <w:t xml:space="preserve">  SCE, Measure Cost Revision 5 revised for PG&amp;E by S.L. Blanc 2012</w:t>
      </w:r>
    </w:p>
    <w:p w:rsidR="00E9183F" w:rsidRDefault="00E9183F" w:rsidP="00E274F8">
      <w:pPr>
        <w:pStyle w:val="EndnoteText"/>
        <w:ind w:firstLine="720"/>
      </w:pPr>
      <w:r w:rsidRPr="003D298F">
        <w:t xml:space="preserve"> </w:t>
      </w:r>
      <w:bookmarkStart w:id="148" w:name="_MON_1398083315"/>
      <w:bookmarkStart w:id="149" w:name="_MON_1382719778"/>
      <w:bookmarkEnd w:id="148"/>
      <w:bookmarkEnd w:id="149"/>
      <w:bookmarkStart w:id="150" w:name="_MON_1398086104"/>
      <w:bookmarkEnd w:id="150"/>
      <w:r>
        <w:object w:dxaOrig="1536" w:dyaOrig="994" w14:anchorId="393A15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50.5pt" o:ole="">
            <v:imagedata r:id="rId8" o:title=""/>
          </v:shape>
          <o:OLEObject Type="Embed" ProgID="Word.Document.8" ShapeID="_x0000_i1025" DrawAspect="Icon" ObjectID="_1521039220" r:id="rId9">
            <o:FieldCodes>\s</o:FieldCodes>
          </o:OLEObject>
        </w:obje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183F" w:rsidRDefault="00E9183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Pr="00846195" w:rsidRDefault="00E9183F"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E9183F" w:rsidRDefault="00E9183F"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E9183F" w:rsidRDefault="00E9183F" w:rsidP="00D7047A">
    <w:pPr>
      <w:pStyle w:val="Footer"/>
      <w:rPr>
        <w:b/>
        <w:sz w:val="20"/>
        <w:szCs w:val="20"/>
      </w:rPr>
    </w:pPr>
    <w:r>
      <w:rPr>
        <w:b/>
        <w:sz w:val="20"/>
        <w:szCs w:val="20"/>
      </w:rPr>
      <w:t>Pacific Gas &amp; Electric Company</w:t>
    </w:r>
  </w:p>
  <w:p w:rsidR="00E9183F" w:rsidRPr="00844B27" w:rsidRDefault="00E9183F"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PGECOFST109R5.docx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Pr="002E0E3F" w:rsidRDefault="00E9183F" w:rsidP="00274A7E">
    <w:pPr>
      <w:pStyle w:val="Footer"/>
      <w:jc w:val="right"/>
      <w:rPr>
        <w:rFonts w:cs="Arial"/>
        <w:b/>
        <w:sz w:val="36"/>
        <w:szCs w:val="36"/>
      </w:rPr>
    </w:pPr>
    <w:r>
      <w:rPr>
        <w:rFonts w:cs="Arial"/>
        <w:b/>
        <w:sz w:val="36"/>
        <w:szCs w:val="36"/>
      </w:rPr>
      <w:t xml:space="preserve">April 1, 2016 </w:t>
    </w:r>
  </w:p>
  <w:p w:rsidR="00E9183F" w:rsidRDefault="00E9183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183F" w:rsidRDefault="00E9183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5169486"/>
      <w:docPartObj>
        <w:docPartGallery w:val="Page Numbers (Bottom of Page)"/>
        <w:docPartUnique/>
      </w:docPartObj>
    </w:sdtPr>
    <w:sdtEndPr>
      <w:rPr>
        <w:noProof/>
      </w:rPr>
    </w:sdtEndPr>
    <w:sdtContent>
      <w:p w:rsidR="00E9183F" w:rsidRDefault="00E9183F">
        <w:pPr>
          <w:pStyle w:val="Footer"/>
          <w:jc w:val="right"/>
        </w:pPr>
        <w:r>
          <w:fldChar w:fldCharType="begin"/>
        </w:r>
        <w:r>
          <w:instrText xml:space="preserve"> PAGE   \* MERGEFORMAT </w:instrText>
        </w:r>
        <w:r>
          <w:fldChar w:fldCharType="separate"/>
        </w:r>
        <w:r w:rsidR="00E23703">
          <w:rPr>
            <w:noProof/>
          </w:rPr>
          <w:t>12</w:t>
        </w:r>
        <w:r>
          <w:rPr>
            <w:noProof/>
          </w:rPr>
          <w:fldChar w:fldCharType="end"/>
        </w:r>
      </w:p>
    </w:sdtContent>
  </w:sdt>
  <w:p w:rsidR="00E9183F" w:rsidRPr="00ED777B" w:rsidRDefault="00E9183F" w:rsidP="00C747DF">
    <w:pPr>
      <w:pStyle w:val="Footer"/>
      <w:tabs>
        <w:tab w:val="clear" w:pos="4320"/>
        <w:tab w:val="clear" w:pos="8640"/>
        <w:tab w:val="right" w:pos="9360"/>
      </w:tabs>
      <w:rPr>
        <w:b/>
        <w:sz w:val="20"/>
        <w:szCs w:val="20"/>
      </w:rPr>
    </w:pPr>
    <w:r>
      <w:rPr>
        <w:b/>
        <w:sz w:val="20"/>
        <w:szCs w:val="20"/>
      </w:rPr>
      <w:t>PGECOFST109, Revision 6</w:t>
    </w:r>
    <w:r w:rsidRPr="00ED777B">
      <w:rPr>
        <w:b/>
        <w:sz w:val="20"/>
        <w:szCs w:val="20"/>
      </w:rPr>
      <w:tab/>
      <w:t>0</w:t>
    </w:r>
    <w:r>
      <w:rPr>
        <w:b/>
        <w:sz w:val="20"/>
        <w:szCs w:val="20"/>
      </w:rPr>
      <w:t>4</w:t>
    </w:r>
    <w:r w:rsidRPr="00ED777B">
      <w:rPr>
        <w:b/>
        <w:sz w:val="20"/>
        <w:szCs w:val="20"/>
      </w:rPr>
      <w:t>/</w:t>
    </w:r>
    <w:r>
      <w:rPr>
        <w:b/>
        <w:sz w:val="20"/>
        <w:szCs w:val="20"/>
      </w:rPr>
      <w:t>01</w:t>
    </w:r>
    <w:r w:rsidRPr="00ED777B">
      <w:rPr>
        <w:b/>
        <w:sz w:val="20"/>
        <w:szCs w:val="20"/>
      </w:rPr>
      <w:t>/201</w:t>
    </w:r>
    <w:r>
      <w:rPr>
        <w:b/>
        <w:sz w:val="20"/>
        <w:szCs w:val="20"/>
      </w:rPr>
      <w:t>6</w:t>
    </w:r>
  </w:p>
  <w:p w:rsidR="00E9183F" w:rsidRPr="00ED777B" w:rsidRDefault="00E9183F" w:rsidP="00C747DF">
    <w:pPr>
      <w:pStyle w:val="Footer"/>
      <w:tabs>
        <w:tab w:val="clear" w:pos="4320"/>
        <w:tab w:val="clear" w:pos="8640"/>
        <w:tab w:val="right" w:pos="9360"/>
      </w:tabs>
      <w:rPr>
        <w:b/>
        <w:sz w:val="20"/>
        <w:szCs w:val="20"/>
      </w:rPr>
    </w:pPr>
    <w:r w:rsidRPr="00ED777B">
      <w:rPr>
        <w:b/>
        <w:sz w:val="20"/>
        <w:szCs w:val="20"/>
      </w:rPr>
      <w:t>Pacific Gas &amp; Electric Company</w:t>
    </w:r>
  </w:p>
  <w:p w:rsidR="00E9183F" w:rsidRDefault="00E9183F" w:rsidP="00C747DF">
    <w:pPr>
      <w:pStyle w:val="Footer"/>
      <w:tabs>
        <w:tab w:val="clear" w:pos="4320"/>
        <w:tab w:val="clear" w:pos="8640"/>
        <w:tab w:val="right" w:pos="9360"/>
      </w:tabs>
      <w:rPr>
        <w:b/>
        <w:color w:val="0000FF"/>
        <w:sz w:val="20"/>
        <w:szCs w:val="20"/>
      </w:rPr>
    </w:pPr>
    <w:r w:rsidRPr="00ED777B">
      <w:rPr>
        <w:b/>
        <w:sz w:val="20"/>
        <w:szCs w:val="20"/>
      </w:rPr>
      <w:t>PGECOFST109R</w:t>
    </w:r>
    <w:r>
      <w:rPr>
        <w:b/>
        <w:sz w:val="20"/>
        <w:szCs w:val="20"/>
      </w:rPr>
      <w:t>6</w:t>
    </w:r>
    <w:r w:rsidRPr="00911E6A">
      <w:rPr>
        <w:b/>
        <w:sz w:val="20"/>
        <w:szCs w:val="20"/>
      </w:rPr>
      <w:t xml:space="preserve"> </w:t>
    </w:r>
    <w:r>
      <w:rPr>
        <w:b/>
        <w:sz w:val="20"/>
        <w:szCs w:val="20"/>
      </w:rPr>
      <w:t>Rack Oven</w:t>
    </w:r>
    <w:r w:rsidRPr="00ED777B">
      <w:rPr>
        <w:b/>
        <w:sz w:val="20"/>
        <w:szCs w:val="20"/>
      </w:rPr>
      <w:t>.docx</w:t>
    </w:r>
  </w:p>
  <w:p w:rsidR="00E9183F" w:rsidRDefault="00E9183F" w:rsidP="00C747DF">
    <w:pPr>
      <w:pStyle w:val="Footer"/>
      <w:tabs>
        <w:tab w:val="clear" w:pos="4320"/>
        <w:tab w:val="clear" w:pos="8640"/>
        <w:tab w:val="right" w:pos="9360"/>
      </w:tabs>
      <w:rPr>
        <w:b/>
        <w:color w:val="0000FF"/>
        <w:sz w:val="20"/>
        <w:szCs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Pr="002E0E3F" w:rsidRDefault="00E9183F" w:rsidP="00D7047A">
    <w:pPr>
      <w:pStyle w:val="Footer"/>
      <w:jc w:val="right"/>
      <w:rPr>
        <w:rFonts w:cs="Arial"/>
        <w:b/>
        <w:sz w:val="36"/>
        <w:szCs w:val="36"/>
      </w:rPr>
    </w:pPr>
    <w:r>
      <w:rPr>
        <w:rFonts w:cs="Arial"/>
        <w:b/>
        <w:sz w:val="36"/>
        <w:szCs w:val="36"/>
      </w:rPr>
      <w:t>Date of Last Revision</w:t>
    </w:r>
  </w:p>
  <w:p w:rsidR="00E9183F" w:rsidRDefault="00E918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2308" w:rsidRDefault="00EA2308">
      <w:r>
        <w:separator/>
      </w:r>
    </w:p>
    <w:p w:rsidR="00EA2308" w:rsidRDefault="00EA2308"/>
  </w:footnote>
  <w:footnote w:type="continuationSeparator" w:id="0">
    <w:p w:rsidR="00EA2308" w:rsidRDefault="00EA2308">
      <w:r>
        <w:continuationSeparator/>
      </w:r>
    </w:p>
    <w:p w:rsidR="00EA2308" w:rsidRDefault="00EA23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rsidP="001A573F">
    <w:pPr>
      <w:pStyle w:val="Header"/>
      <w:jc w:val="right"/>
    </w:pPr>
  </w:p>
  <w:p w:rsidR="00E9183F" w:rsidRDefault="00E9183F"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83F" w:rsidRDefault="00E9183F">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15:restartNumberingAfterBreak="0">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15:restartNumberingAfterBreak="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15:restartNumberingAfterBreak="0">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4" w15:restartNumberingAfterBreak="0">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820856"/>
    <w:multiLevelType w:val="singleLevel"/>
    <w:tmpl w:val="6C78A414"/>
    <w:lvl w:ilvl="0">
      <w:start w:val="1"/>
      <w:numFmt w:val="decimal"/>
      <w:lvlText w:val="%1."/>
      <w:legacy w:legacy="1" w:legacySpace="0" w:legacyIndent="0"/>
      <w:lvlJc w:val="left"/>
    </w:lvl>
  </w:abstractNum>
  <w:abstractNum w:abstractNumId="17" w15:restartNumberingAfterBreak="0">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6"/>
  </w:num>
  <w:num w:numId="6">
    <w:abstractNumId w:val="8"/>
  </w:num>
  <w:num w:numId="7">
    <w:abstractNumId w:val="5"/>
  </w:num>
  <w:num w:numId="8">
    <w:abstractNumId w:val="10"/>
  </w:num>
  <w:num w:numId="9">
    <w:abstractNumId w:val="7"/>
  </w:num>
  <w:num w:numId="10">
    <w:abstractNumId w:val="1"/>
  </w:num>
  <w:num w:numId="11">
    <w:abstractNumId w:val="13"/>
  </w:num>
  <w:num w:numId="12">
    <w:abstractNumId w:val="14"/>
  </w:num>
  <w:num w:numId="13">
    <w:abstractNumId w:val="3"/>
  </w:num>
  <w:num w:numId="14">
    <w:abstractNumId w:val="18"/>
  </w:num>
  <w:num w:numId="15">
    <w:abstractNumId w:val="11"/>
  </w:num>
  <w:num w:numId="16">
    <w:abstractNumId w:val="12"/>
  </w:num>
  <w:num w:numId="17">
    <w:abstractNumId w:val="0"/>
  </w:num>
  <w:num w:numId="18">
    <w:abstractNumId w:val="1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35F5"/>
    <w:rsid w:val="00005E70"/>
    <w:rsid w:val="00012F86"/>
    <w:rsid w:val="00014740"/>
    <w:rsid w:val="000170B5"/>
    <w:rsid w:val="00017488"/>
    <w:rsid w:val="00020042"/>
    <w:rsid w:val="0002129F"/>
    <w:rsid w:val="000231B4"/>
    <w:rsid w:val="0002473F"/>
    <w:rsid w:val="00024AA9"/>
    <w:rsid w:val="00026F78"/>
    <w:rsid w:val="000272C2"/>
    <w:rsid w:val="0003064A"/>
    <w:rsid w:val="00032B63"/>
    <w:rsid w:val="000351CB"/>
    <w:rsid w:val="000374A5"/>
    <w:rsid w:val="00044570"/>
    <w:rsid w:val="000475FB"/>
    <w:rsid w:val="00056348"/>
    <w:rsid w:val="000571F6"/>
    <w:rsid w:val="00057C09"/>
    <w:rsid w:val="00063FA7"/>
    <w:rsid w:val="0006490F"/>
    <w:rsid w:val="0006575F"/>
    <w:rsid w:val="00065A01"/>
    <w:rsid w:val="00066D5B"/>
    <w:rsid w:val="000678A2"/>
    <w:rsid w:val="00067EB5"/>
    <w:rsid w:val="000701EB"/>
    <w:rsid w:val="00071448"/>
    <w:rsid w:val="000719AA"/>
    <w:rsid w:val="000749EA"/>
    <w:rsid w:val="0007589E"/>
    <w:rsid w:val="00077161"/>
    <w:rsid w:val="000814B9"/>
    <w:rsid w:val="000842B9"/>
    <w:rsid w:val="00085DF5"/>
    <w:rsid w:val="00086594"/>
    <w:rsid w:val="00087378"/>
    <w:rsid w:val="0009268A"/>
    <w:rsid w:val="00095610"/>
    <w:rsid w:val="000966CC"/>
    <w:rsid w:val="000A17BE"/>
    <w:rsid w:val="000A2ABA"/>
    <w:rsid w:val="000A2FB3"/>
    <w:rsid w:val="000A48F2"/>
    <w:rsid w:val="000A60E2"/>
    <w:rsid w:val="000B0B1E"/>
    <w:rsid w:val="000B3FE5"/>
    <w:rsid w:val="000C0FD3"/>
    <w:rsid w:val="000C5B2D"/>
    <w:rsid w:val="000C6D7B"/>
    <w:rsid w:val="000D17B9"/>
    <w:rsid w:val="000E132D"/>
    <w:rsid w:val="000E22C9"/>
    <w:rsid w:val="000E31B5"/>
    <w:rsid w:val="000F0069"/>
    <w:rsid w:val="000F11DD"/>
    <w:rsid w:val="000F13D2"/>
    <w:rsid w:val="00113464"/>
    <w:rsid w:val="00115EB1"/>
    <w:rsid w:val="001178BE"/>
    <w:rsid w:val="0012176A"/>
    <w:rsid w:val="00121A22"/>
    <w:rsid w:val="001248A3"/>
    <w:rsid w:val="00124F32"/>
    <w:rsid w:val="00125C86"/>
    <w:rsid w:val="00126483"/>
    <w:rsid w:val="00126A4E"/>
    <w:rsid w:val="00127CC8"/>
    <w:rsid w:val="0013046A"/>
    <w:rsid w:val="0013080C"/>
    <w:rsid w:val="0013087E"/>
    <w:rsid w:val="00133198"/>
    <w:rsid w:val="00133C60"/>
    <w:rsid w:val="00136D56"/>
    <w:rsid w:val="00146434"/>
    <w:rsid w:val="001465B1"/>
    <w:rsid w:val="00150EC7"/>
    <w:rsid w:val="00153502"/>
    <w:rsid w:val="00155EF5"/>
    <w:rsid w:val="00167F2B"/>
    <w:rsid w:val="0017179F"/>
    <w:rsid w:val="00172149"/>
    <w:rsid w:val="00175673"/>
    <w:rsid w:val="00176431"/>
    <w:rsid w:val="00183C8E"/>
    <w:rsid w:val="00190BBB"/>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3EC"/>
    <w:rsid w:val="001C0722"/>
    <w:rsid w:val="001C0CB0"/>
    <w:rsid w:val="001C2942"/>
    <w:rsid w:val="001C63A2"/>
    <w:rsid w:val="001D11CE"/>
    <w:rsid w:val="001D16C2"/>
    <w:rsid w:val="001D3F48"/>
    <w:rsid w:val="001D483C"/>
    <w:rsid w:val="001E4C31"/>
    <w:rsid w:val="001E7CA0"/>
    <w:rsid w:val="001F0DC0"/>
    <w:rsid w:val="001F4083"/>
    <w:rsid w:val="001F52D7"/>
    <w:rsid w:val="001F60D5"/>
    <w:rsid w:val="001F627F"/>
    <w:rsid w:val="001F7023"/>
    <w:rsid w:val="00200174"/>
    <w:rsid w:val="00211BAC"/>
    <w:rsid w:val="00214DCE"/>
    <w:rsid w:val="002154B2"/>
    <w:rsid w:val="002170D6"/>
    <w:rsid w:val="002203EA"/>
    <w:rsid w:val="0022055B"/>
    <w:rsid w:val="0022067C"/>
    <w:rsid w:val="002207C3"/>
    <w:rsid w:val="0022428B"/>
    <w:rsid w:val="002257FA"/>
    <w:rsid w:val="00235694"/>
    <w:rsid w:val="0024233E"/>
    <w:rsid w:val="00243BAC"/>
    <w:rsid w:val="00244BD6"/>
    <w:rsid w:val="00245A56"/>
    <w:rsid w:val="002466F4"/>
    <w:rsid w:val="002471DB"/>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B0ECF"/>
    <w:rsid w:val="002B4FEF"/>
    <w:rsid w:val="002C12FA"/>
    <w:rsid w:val="002C21F9"/>
    <w:rsid w:val="002C26EB"/>
    <w:rsid w:val="002C321E"/>
    <w:rsid w:val="002C42E0"/>
    <w:rsid w:val="002C4F1C"/>
    <w:rsid w:val="002C518C"/>
    <w:rsid w:val="002C7B46"/>
    <w:rsid w:val="002D0F51"/>
    <w:rsid w:val="002D27DC"/>
    <w:rsid w:val="002D4621"/>
    <w:rsid w:val="002E0043"/>
    <w:rsid w:val="002E3F91"/>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4F6A"/>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3BC"/>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47FB0"/>
    <w:rsid w:val="00450273"/>
    <w:rsid w:val="004509A5"/>
    <w:rsid w:val="00453CE7"/>
    <w:rsid w:val="004551F3"/>
    <w:rsid w:val="00455856"/>
    <w:rsid w:val="004563F1"/>
    <w:rsid w:val="004602EC"/>
    <w:rsid w:val="004617A6"/>
    <w:rsid w:val="00467FE9"/>
    <w:rsid w:val="00474025"/>
    <w:rsid w:val="0048008C"/>
    <w:rsid w:val="004809C9"/>
    <w:rsid w:val="00480BAD"/>
    <w:rsid w:val="00480C7E"/>
    <w:rsid w:val="00481EE4"/>
    <w:rsid w:val="00481F63"/>
    <w:rsid w:val="00485CEC"/>
    <w:rsid w:val="00486CF9"/>
    <w:rsid w:val="00487A47"/>
    <w:rsid w:val="00487D95"/>
    <w:rsid w:val="00492048"/>
    <w:rsid w:val="004959B4"/>
    <w:rsid w:val="004967A2"/>
    <w:rsid w:val="00497CD3"/>
    <w:rsid w:val="004A2D46"/>
    <w:rsid w:val="004A3467"/>
    <w:rsid w:val="004A3A35"/>
    <w:rsid w:val="004A6FCA"/>
    <w:rsid w:val="004A76F8"/>
    <w:rsid w:val="004B0F48"/>
    <w:rsid w:val="004B2CFB"/>
    <w:rsid w:val="004B3924"/>
    <w:rsid w:val="004B4489"/>
    <w:rsid w:val="004C4E2A"/>
    <w:rsid w:val="004C56D1"/>
    <w:rsid w:val="004D2C76"/>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30B04"/>
    <w:rsid w:val="00533871"/>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77786"/>
    <w:rsid w:val="00583594"/>
    <w:rsid w:val="00585C83"/>
    <w:rsid w:val="00586604"/>
    <w:rsid w:val="00587DDD"/>
    <w:rsid w:val="00591FDD"/>
    <w:rsid w:val="00597115"/>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15752"/>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5456"/>
    <w:rsid w:val="006B6104"/>
    <w:rsid w:val="006B763D"/>
    <w:rsid w:val="006B7EDD"/>
    <w:rsid w:val="006C44B4"/>
    <w:rsid w:val="006D0365"/>
    <w:rsid w:val="006D2068"/>
    <w:rsid w:val="006D3725"/>
    <w:rsid w:val="006D4AE1"/>
    <w:rsid w:val="006D52D8"/>
    <w:rsid w:val="006D5AAB"/>
    <w:rsid w:val="006E0111"/>
    <w:rsid w:val="006E3C13"/>
    <w:rsid w:val="006E5CB6"/>
    <w:rsid w:val="006F0139"/>
    <w:rsid w:val="006F214B"/>
    <w:rsid w:val="006F28C7"/>
    <w:rsid w:val="007001DD"/>
    <w:rsid w:val="0070443C"/>
    <w:rsid w:val="00712407"/>
    <w:rsid w:val="00712477"/>
    <w:rsid w:val="0071426E"/>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C2E"/>
    <w:rsid w:val="007A1510"/>
    <w:rsid w:val="007A4D97"/>
    <w:rsid w:val="007A768C"/>
    <w:rsid w:val="007B2CAC"/>
    <w:rsid w:val="007B2E26"/>
    <w:rsid w:val="007B41C0"/>
    <w:rsid w:val="007B44FB"/>
    <w:rsid w:val="007C0E38"/>
    <w:rsid w:val="007C18E3"/>
    <w:rsid w:val="007C4B44"/>
    <w:rsid w:val="007C4E08"/>
    <w:rsid w:val="007D0411"/>
    <w:rsid w:val="007D2F4C"/>
    <w:rsid w:val="007D3124"/>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431"/>
    <w:rsid w:val="00853B76"/>
    <w:rsid w:val="0086002F"/>
    <w:rsid w:val="00863F9D"/>
    <w:rsid w:val="008645F9"/>
    <w:rsid w:val="0086628A"/>
    <w:rsid w:val="00871279"/>
    <w:rsid w:val="00872913"/>
    <w:rsid w:val="00873F82"/>
    <w:rsid w:val="0087599D"/>
    <w:rsid w:val="00877973"/>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1DC7"/>
    <w:rsid w:val="008F23EF"/>
    <w:rsid w:val="008F386F"/>
    <w:rsid w:val="008F48E1"/>
    <w:rsid w:val="008F5BD0"/>
    <w:rsid w:val="009003FE"/>
    <w:rsid w:val="00903C95"/>
    <w:rsid w:val="009046D4"/>
    <w:rsid w:val="00910497"/>
    <w:rsid w:val="0091058D"/>
    <w:rsid w:val="00911E6A"/>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6E21"/>
    <w:rsid w:val="00987608"/>
    <w:rsid w:val="009936CF"/>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B7CE7"/>
    <w:rsid w:val="009C10D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22"/>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709"/>
    <w:rsid w:val="00AA5CE1"/>
    <w:rsid w:val="00AB2137"/>
    <w:rsid w:val="00AB2D9E"/>
    <w:rsid w:val="00AB4404"/>
    <w:rsid w:val="00AB68E3"/>
    <w:rsid w:val="00AB723D"/>
    <w:rsid w:val="00AC21EE"/>
    <w:rsid w:val="00AC3B22"/>
    <w:rsid w:val="00AC4101"/>
    <w:rsid w:val="00AC5597"/>
    <w:rsid w:val="00AC6C3F"/>
    <w:rsid w:val="00AD0116"/>
    <w:rsid w:val="00AD1B42"/>
    <w:rsid w:val="00AD3AA1"/>
    <w:rsid w:val="00AD4177"/>
    <w:rsid w:val="00AD4B84"/>
    <w:rsid w:val="00AE23BE"/>
    <w:rsid w:val="00AE5772"/>
    <w:rsid w:val="00AF0AC0"/>
    <w:rsid w:val="00AF1807"/>
    <w:rsid w:val="00AF4CA9"/>
    <w:rsid w:val="00AF5B52"/>
    <w:rsid w:val="00B008BF"/>
    <w:rsid w:val="00B043F9"/>
    <w:rsid w:val="00B07460"/>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4256"/>
    <w:rsid w:val="00B545F4"/>
    <w:rsid w:val="00B56303"/>
    <w:rsid w:val="00B60AD3"/>
    <w:rsid w:val="00B64F62"/>
    <w:rsid w:val="00B66898"/>
    <w:rsid w:val="00B7164C"/>
    <w:rsid w:val="00B73E72"/>
    <w:rsid w:val="00B74832"/>
    <w:rsid w:val="00B74917"/>
    <w:rsid w:val="00B807AB"/>
    <w:rsid w:val="00B80F53"/>
    <w:rsid w:val="00B82E26"/>
    <w:rsid w:val="00B95FBC"/>
    <w:rsid w:val="00B97C44"/>
    <w:rsid w:val="00BA05AE"/>
    <w:rsid w:val="00BA2FA3"/>
    <w:rsid w:val="00BA6418"/>
    <w:rsid w:val="00BA7D18"/>
    <w:rsid w:val="00BB3A8F"/>
    <w:rsid w:val="00BC19F6"/>
    <w:rsid w:val="00BC2221"/>
    <w:rsid w:val="00BC2A83"/>
    <w:rsid w:val="00BD02D0"/>
    <w:rsid w:val="00BD0D15"/>
    <w:rsid w:val="00BD5425"/>
    <w:rsid w:val="00BD6AB9"/>
    <w:rsid w:val="00BD6F74"/>
    <w:rsid w:val="00BE5E74"/>
    <w:rsid w:val="00BF0332"/>
    <w:rsid w:val="00BF5FCC"/>
    <w:rsid w:val="00C00FA2"/>
    <w:rsid w:val="00C069A2"/>
    <w:rsid w:val="00C069EC"/>
    <w:rsid w:val="00C17416"/>
    <w:rsid w:val="00C1748F"/>
    <w:rsid w:val="00C20BA8"/>
    <w:rsid w:val="00C221D5"/>
    <w:rsid w:val="00C2280A"/>
    <w:rsid w:val="00C2652B"/>
    <w:rsid w:val="00C274E0"/>
    <w:rsid w:val="00C30598"/>
    <w:rsid w:val="00C346C7"/>
    <w:rsid w:val="00C373FB"/>
    <w:rsid w:val="00C41E61"/>
    <w:rsid w:val="00C45C85"/>
    <w:rsid w:val="00C515CA"/>
    <w:rsid w:val="00C533E6"/>
    <w:rsid w:val="00C56730"/>
    <w:rsid w:val="00C6024F"/>
    <w:rsid w:val="00C60CE3"/>
    <w:rsid w:val="00C62FCF"/>
    <w:rsid w:val="00C63D95"/>
    <w:rsid w:val="00C64B94"/>
    <w:rsid w:val="00C739BF"/>
    <w:rsid w:val="00C7437E"/>
    <w:rsid w:val="00C747DF"/>
    <w:rsid w:val="00C74F44"/>
    <w:rsid w:val="00C768C1"/>
    <w:rsid w:val="00C76C24"/>
    <w:rsid w:val="00C7740D"/>
    <w:rsid w:val="00C80E3F"/>
    <w:rsid w:val="00C84315"/>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31439"/>
    <w:rsid w:val="00D32A02"/>
    <w:rsid w:val="00D33677"/>
    <w:rsid w:val="00D34934"/>
    <w:rsid w:val="00D373EC"/>
    <w:rsid w:val="00D4180D"/>
    <w:rsid w:val="00D42875"/>
    <w:rsid w:val="00D42B44"/>
    <w:rsid w:val="00D44A14"/>
    <w:rsid w:val="00D47738"/>
    <w:rsid w:val="00D51A9B"/>
    <w:rsid w:val="00D51D95"/>
    <w:rsid w:val="00D53EC6"/>
    <w:rsid w:val="00D55A00"/>
    <w:rsid w:val="00D56F77"/>
    <w:rsid w:val="00D61E9F"/>
    <w:rsid w:val="00D62CC8"/>
    <w:rsid w:val="00D6336C"/>
    <w:rsid w:val="00D6402F"/>
    <w:rsid w:val="00D6573D"/>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919"/>
    <w:rsid w:val="00DD6B5E"/>
    <w:rsid w:val="00DE064E"/>
    <w:rsid w:val="00DE21B1"/>
    <w:rsid w:val="00DE4BF6"/>
    <w:rsid w:val="00DE69D0"/>
    <w:rsid w:val="00DE7070"/>
    <w:rsid w:val="00DE77A3"/>
    <w:rsid w:val="00DF02F6"/>
    <w:rsid w:val="00DF21B8"/>
    <w:rsid w:val="00DF31EE"/>
    <w:rsid w:val="00DF3395"/>
    <w:rsid w:val="00DF7681"/>
    <w:rsid w:val="00E02D36"/>
    <w:rsid w:val="00E03431"/>
    <w:rsid w:val="00E04E43"/>
    <w:rsid w:val="00E05422"/>
    <w:rsid w:val="00E05E74"/>
    <w:rsid w:val="00E079A3"/>
    <w:rsid w:val="00E149CE"/>
    <w:rsid w:val="00E16AC4"/>
    <w:rsid w:val="00E17C58"/>
    <w:rsid w:val="00E2178D"/>
    <w:rsid w:val="00E23703"/>
    <w:rsid w:val="00E23958"/>
    <w:rsid w:val="00E23AD4"/>
    <w:rsid w:val="00E23BEC"/>
    <w:rsid w:val="00E23EC3"/>
    <w:rsid w:val="00E24E4D"/>
    <w:rsid w:val="00E2618B"/>
    <w:rsid w:val="00E267F1"/>
    <w:rsid w:val="00E274F8"/>
    <w:rsid w:val="00E34E73"/>
    <w:rsid w:val="00E375C8"/>
    <w:rsid w:val="00E4302B"/>
    <w:rsid w:val="00E528AF"/>
    <w:rsid w:val="00E53131"/>
    <w:rsid w:val="00E5518E"/>
    <w:rsid w:val="00E56222"/>
    <w:rsid w:val="00E564BA"/>
    <w:rsid w:val="00E566D8"/>
    <w:rsid w:val="00E57743"/>
    <w:rsid w:val="00E577C9"/>
    <w:rsid w:val="00E57A97"/>
    <w:rsid w:val="00E62C06"/>
    <w:rsid w:val="00E62DD3"/>
    <w:rsid w:val="00E649BB"/>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79C6"/>
    <w:rsid w:val="00E9128A"/>
    <w:rsid w:val="00E9183F"/>
    <w:rsid w:val="00E91C15"/>
    <w:rsid w:val="00E943E8"/>
    <w:rsid w:val="00E945CE"/>
    <w:rsid w:val="00E94FAF"/>
    <w:rsid w:val="00E9724F"/>
    <w:rsid w:val="00EA0528"/>
    <w:rsid w:val="00EA2308"/>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77B"/>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278C8"/>
    <w:rsid w:val="00F30846"/>
    <w:rsid w:val="00F30878"/>
    <w:rsid w:val="00F30CAB"/>
    <w:rsid w:val="00F32479"/>
    <w:rsid w:val="00F327DF"/>
    <w:rsid w:val="00F330D8"/>
    <w:rsid w:val="00F33121"/>
    <w:rsid w:val="00F33769"/>
    <w:rsid w:val="00F36DEB"/>
    <w:rsid w:val="00F406FD"/>
    <w:rsid w:val="00F414D0"/>
    <w:rsid w:val="00F42031"/>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836"/>
    <w:rsid w:val="00F72AA0"/>
    <w:rsid w:val="00F76A40"/>
    <w:rsid w:val="00F80C07"/>
    <w:rsid w:val="00F853BD"/>
    <w:rsid w:val="00F87264"/>
    <w:rsid w:val="00F908E9"/>
    <w:rsid w:val="00F92F15"/>
    <w:rsid w:val="00F96C94"/>
    <w:rsid w:val="00FA2B8F"/>
    <w:rsid w:val="00FA47E6"/>
    <w:rsid w:val="00FA56D6"/>
    <w:rsid w:val="00FA595F"/>
    <w:rsid w:val="00FA6C24"/>
    <w:rsid w:val="00FB651A"/>
    <w:rsid w:val="00FC0CB3"/>
    <w:rsid w:val="00FC2999"/>
    <w:rsid w:val="00FC765F"/>
    <w:rsid w:val="00FC781D"/>
    <w:rsid w:val="00FD1861"/>
    <w:rsid w:val="00FD5375"/>
    <w:rsid w:val="00FD61A3"/>
    <w:rsid w:val="00FD66C9"/>
    <w:rsid w:val="00FD79F6"/>
    <w:rsid w:val="00FD7F74"/>
    <w:rsid w:val="00FE0371"/>
    <w:rsid w:val="00FE1258"/>
    <w:rsid w:val="00FE31D0"/>
    <w:rsid w:val="00FE3581"/>
    <w:rsid w:val="00FE7A3F"/>
    <w:rsid w:val="00FF0A6F"/>
    <w:rsid w:val="00FF19E4"/>
    <w:rsid w:val="00FF34FF"/>
    <w:rsid w:val="00FF4A63"/>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4"/>
    <o:shapelayout v:ext="edit">
      <o:idmap v:ext="edit" data="1"/>
    </o:shapelayout>
  </w:shapeDefaults>
  <w:decimalSymbol w:val="."/>
  <w:listSeparator w:val=","/>
  <w15:docId w15:val="{118390F3-1EA3-47B5-B530-1318846D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99"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1F52D7"/>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uiPriority w:val="99"/>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paragraph" w:styleId="ListParagraph">
    <w:name w:val="List Paragraph"/>
    <w:basedOn w:val="Normal"/>
    <w:uiPriority w:val="34"/>
    <w:qFormat/>
    <w:rsid w:val="00F330D8"/>
    <w:pPr>
      <w:ind w:left="720"/>
      <w:contextualSpacing/>
    </w:pPr>
  </w:style>
  <w:style w:type="paragraph" w:styleId="TOC4">
    <w:name w:val="toc 4"/>
    <w:basedOn w:val="Normal"/>
    <w:next w:val="Normal"/>
    <w:autoRedefine/>
    <w:uiPriority w:val="39"/>
    <w:unhideWhenUsed/>
    <w:rsid w:val="00853431"/>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853431"/>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853431"/>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853431"/>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853431"/>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853431"/>
    <w:pPr>
      <w:spacing w:after="100" w:line="276" w:lineRule="auto"/>
      <w:ind w:left="1760"/>
    </w:pPr>
    <w:rPr>
      <w:rFonts w:asciiTheme="minorHAnsi" w:eastAsiaTheme="minorEastAsia" w:hAnsiTheme="minorHAnsi" w:cstheme="minorBidi"/>
      <w:szCs w:val="22"/>
    </w:rPr>
  </w:style>
  <w:style w:type="character" w:customStyle="1" w:styleId="Heading4Char">
    <w:name w:val="Heading 4 Char"/>
    <w:basedOn w:val="DefaultParagraphFont"/>
    <w:link w:val="Heading4"/>
    <w:semiHidden/>
    <w:rsid w:val="001F52D7"/>
    <w:rPr>
      <w:rFonts w:asciiTheme="majorHAnsi" w:eastAsiaTheme="majorEastAsia" w:hAnsiTheme="majorHAnsi" w:cstheme="majorBidi"/>
      <w:b/>
      <w:bCs/>
      <w:i/>
      <w:iCs/>
      <w:color w:val="4F81BD" w:themeColor="accen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eeresources.com"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emf"/><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endnotes.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hyperlink" Target="http://www.deeresources.com" TargetMode="External"/><Relationship Id="rId7" Type="http://schemas.openxmlformats.org/officeDocument/2006/relationships/hyperlink" Target="http://www.deeresources.com/DEER2011/download/DEER2011_NTGR_2012-05-16.xls" TargetMode="External"/><Relationship Id="rId2" Type="http://schemas.openxmlformats.org/officeDocument/2006/relationships/hyperlink" Target="http://www.deeresources.com/DEER2011/download/SPTdbFormat_Documentation.zip" TargetMode="External"/><Relationship Id="rId1" Type="http://schemas.openxmlformats.org/officeDocument/2006/relationships/hyperlink" Target="http://www.deeresources.com/index.php?option=com_content&amp;view=article&amp;id=68&amp;Itemid=60" TargetMode="External"/><Relationship Id="rId6" Type="http://schemas.openxmlformats.org/officeDocument/2006/relationships/hyperlink" Target="http://www.deeresources.com/index.php?option=com_content&amp;view=article&amp;id=68&amp;Itemid=60" TargetMode="External"/><Relationship Id="rId5" Type="http://schemas.openxmlformats.org/officeDocument/2006/relationships/hyperlink" Target="http://www.deeresources.com/deer0911planning/downloads/DEER_EULS_4-14-08.doc" TargetMode="External"/><Relationship Id="rId4" Type="http://schemas.openxmlformats.org/officeDocument/2006/relationships/hyperlink" Target="http://www.deeresources.com/index.php?option=com_content&amp;view=article&amp;id=68&amp;Itemid=60" TargetMode="External"/><Relationship Id="rId9" Type="http://schemas.openxmlformats.org/officeDocument/2006/relationships/oleObject" Target="embeddings/Microsoft_Word_97_-_2003_Document1.doc"/></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103EC4-ED3F-4F8D-9C1C-3486228C3361}"/>
</file>

<file path=customXml/itemProps2.xml><?xml version="1.0" encoding="utf-8"?>
<ds:datastoreItem xmlns:ds="http://schemas.openxmlformats.org/officeDocument/2006/customXml" ds:itemID="{0D280A6B-5D68-411B-8FF7-88DFD64A4E4A}"/>
</file>

<file path=customXml/itemProps3.xml><?xml version="1.0" encoding="utf-8"?>
<ds:datastoreItem xmlns:ds="http://schemas.openxmlformats.org/officeDocument/2006/customXml" ds:itemID="{90AC4E56-104E-4524-9907-9F647E8A4177}"/>
</file>

<file path=customXml/itemProps4.xml><?xml version="1.0" encoding="utf-8"?>
<ds:datastoreItem xmlns:ds="http://schemas.openxmlformats.org/officeDocument/2006/customXml" ds:itemID="{6C4CCB98-9940-4E37-95A2-DDBC0CBAD570}"/>
</file>

<file path=docProps/app.xml><?xml version="1.0" encoding="utf-8"?>
<Properties xmlns="http://schemas.openxmlformats.org/officeDocument/2006/extended-properties" xmlns:vt="http://schemas.openxmlformats.org/officeDocument/2006/docPropsVTypes">
  <Template>SCE Work Paper Template - Final</Template>
  <TotalTime>478</TotalTime>
  <Pages>17</Pages>
  <Words>4382</Words>
  <Characters>24983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29307</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Vern</cp:lastModifiedBy>
  <cp:revision>10</cp:revision>
  <cp:lastPrinted>2014-05-15T15:34:00Z</cp:lastPrinted>
  <dcterms:created xsi:type="dcterms:W3CDTF">2016-03-09T18:09:00Z</dcterms:created>
  <dcterms:modified xsi:type="dcterms:W3CDTF">2016-04-02T00:07:00Z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